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2535" w14:textId="533B6223" w:rsidR="00D165D6" w:rsidRDefault="00A7784A" w:rsidP="00F23C73">
      <w:r>
        <w:rPr>
          <w:noProof/>
        </w:rPr>
        <w:drawing>
          <wp:inline distT="0" distB="0" distL="0" distR="0" wp14:anchorId="3C805A6E" wp14:editId="2DB1B260">
            <wp:extent cx="3486150" cy="776281"/>
            <wp:effectExtent l="0" t="0" r="0" b="5080"/>
            <wp:docPr id="963516039" name="Picture 1" descr="Australian Government, Australian Small Business and Family Enterprise 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516039" name="Picture 1" descr="Australian Government, Australian Small Business and Family Enterprise Ombudsman"/>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22500" cy="784375"/>
                    </a:xfrm>
                    <a:prstGeom prst="rect">
                      <a:avLst/>
                    </a:prstGeom>
                  </pic:spPr>
                </pic:pic>
              </a:graphicData>
            </a:graphic>
          </wp:inline>
        </w:drawing>
      </w:r>
    </w:p>
    <w:p w14:paraId="3AA52C6F" w14:textId="5E2BCADE" w:rsidR="00856C88" w:rsidRPr="00E056EE" w:rsidRDefault="00A71F4A" w:rsidP="00B1067E">
      <w:pPr>
        <w:pStyle w:val="Title"/>
        <w:spacing w:before="3600"/>
      </w:pPr>
      <w:r w:rsidRPr="00E056EE">
        <w:t>Quarte</w:t>
      </w:r>
      <w:r w:rsidR="00A7784A">
        <w:rPr>
          <w:noProof/>
        </w:rPr>
        <mc:AlternateContent>
          <mc:Choice Requires="wps">
            <w:drawing>
              <wp:anchor distT="0" distB="0" distL="114300" distR="114300" simplePos="0" relativeHeight="251659264" behindDoc="0" locked="0" layoutInCell="1" allowOverlap="1" wp14:anchorId="72368E1E" wp14:editId="3B6BF002">
                <wp:simplePos x="0" y="0"/>
                <wp:positionH relativeFrom="column">
                  <wp:align>center</wp:align>
                </wp:positionH>
                <wp:positionV relativeFrom="page">
                  <wp:align>top</wp:align>
                </wp:positionV>
                <wp:extent cx="7560000" cy="360000"/>
                <wp:effectExtent l="0" t="0" r="3175" b="2540"/>
                <wp:wrapNone/>
                <wp:docPr id="100134071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360000"/>
                        </a:xfrm>
                        <a:prstGeom prst="rect">
                          <a:avLst/>
                        </a:prstGeom>
                        <a:gradFill flip="none" rotWithShape="1">
                          <a:gsLst>
                            <a:gs pos="0">
                              <a:srgbClr val="AACD72"/>
                            </a:gs>
                            <a:gs pos="50000">
                              <a:srgbClr val="00A0AC"/>
                            </a:gs>
                            <a:gs pos="100000">
                              <a:schemeClr val="bg1"/>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98949" id="Rectangle 1" o:spid="_x0000_s1026" alt="&quot;&quot;" style="position:absolute;margin-left:0;margin-top:0;width:595.3pt;height:28.35pt;z-index:251659264;visibility:visible;mso-wrap-style:square;mso-width-percent:0;mso-height-percent:0;mso-wrap-distance-left:9pt;mso-wrap-distance-top:0;mso-wrap-distance-right:9pt;mso-wrap-distance-bottom:0;mso-position-horizontal:center;mso-position-horizontal-relative:text;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" fillcolor="#aacd72" stroked="f" strokeweight="1.5pt">
                <v:fill color2="white [3212]" rotate="t" angle="90" colors="0 #aacd72;.5 #00a0ac;1 white" focus="100%" type="gradient"/>
                <w10:wrap anchory="page"/>
              </v:rect>
            </w:pict>
          </mc:Fallback>
        </mc:AlternateContent>
      </w:r>
      <w:r w:rsidRPr="00E056EE">
        <w:t xml:space="preserve">rly </w:t>
      </w:r>
      <w:r w:rsidRPr="00A9012C">
        <w:t>report</w:t>
      </w:r>
    </w:p>
    <w:p w14:paraId="6DA6716B" w14:textId="77777777" w:rsidR="00782AD5" w:rsidRDefault="002D0C89" w:rsidP="002D0C89">
      <w:pPr>
        <w:pStyle w:val="Subtitle"/>
      </w:pPr>
      <w:r>
        <w:t xml:space="preserve">1 July </w:t>
      </w:r>
      <w:r w:rsidRPr="004B6DB9">
        <w:t xml:space="preserve">to </w:t>
      </w:r>
      <w:r>
        <w:t>30 September 2026</w:t>
      </w:r>
    </w:p>
    <w:p w14:paraId="255A0092" w14:textId="506A12EB" w:rsidR="00720DF1" w:rsidRDefault="00A7784A">
      <w:r>
        <w:rPr>
          <w:noProof/>
        </w:rPr>
        <mc:AlternateContent>
          <mc:Choice Requires="wps">
            <w:drawing>
              <wp:anchor distT="0" distB="0" distL="114300" distR="114300" simplePos="0" relativeHeight="251661312" behindDoc="0" locked="0" layoutInCell="1" allowOverlap="1" wp14:anchorId="6EFF030F" wp14:editId="590FCAB8">
                <wp:simplePos x="0" y="0"/>
                <wp:positionH relativeFrom="column">
                  <wp:align>center</wp:align>
                </wp:positionH>
                <wp:positionV relativeFrom="page">
                  <wp:align>bottom</wp:align>
                </wp:positionV>
                <wp:extent cx="7560000" cy="360000"/>
                <wp:effectExtent l="0" t="0" r="3175" b="2540"/>
                <wp:wrapNone/>
                <wp:docPr id="1691012337"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360000"/>
                        </a:xfrm>
                        <a:prstGeom prst="rect">
                          <a:avLst/>
                        </a:prstGeom>
                        <a:gradFill flip="none" rotWithShape="1">
                          <a:gsLst>
                            <a:gs pos="0">
                              <a:srgbClr val="AACD72"/>
                            </a:gs>
                            <a:gs pos="50000">
                              <a:srgbClr val="00A0AC"/>
                            </a:gs>
                            <a:gs pos="100000">
                              <a:schemeClr val="bg1"/>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24AC3" id="Rectangle 1" o:spid="_x0000_s1026" alt="&quot;&quot;" style="position:absolute;margin-left:0;margin-top:0;width:595.3pt;height:28.35pt;z-index:251661312;visibility:visible;mso-wrap-style:square;mso-width-percent:0;mso-height-percent:0;mso-wrap-distance-left:9pt;mso-wrap-distance-top:0;mso-wrap-distance-right:9pt;mso-wrap-distance-bottom:0;mso-position-horizontal:center;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" fillcolor="#aacd72" stroked="f" strokeweight="1.5pt">
                <v:fill color2="white [3212]" rotate="t" angle="90" colors="0 #aacd72;.5 #00a0ac;1 white" focus="100%" type="gradient"/>
                <w10:wrap anchory="page"/>
              </v:rect>
            </w:pict>
          </mc:Fallback>
        </mc:AlternateContent>
      </w:r>
      <w:r w:rsidR="004A3E0A">
        <w:br w:type="page"/>
      </w:r>
    </w:p>
    <w:p w14:paraId="08D4ADB2" w14:textId="0333381E" w:rsidR="009F5845" w:rsidRDefault="009F5845" w:rsidP="00836819">
      <w:pPr>
        <w:spacing w:line="240" w:lineRule="auto"/>
      </w:pPr>
      <w:r w:rsidRPr="00661BF0">
        <w:lastRenderedPageBreak/>
        <w:t xml:space="preserve">© Commonwealth of Australia </w:t>
      </w:r>
      <w:r w:rsidRPr="002D0C89">
        <w:t>202</w:t>
      </w:r>
      <w:r w:rsidR="002D0C89" w:rsidRPr="002D0C89">
        <w:t>6</w:t>
      </w:r>
    </w:p>
    <w:p w14:paraId="47873E10" w14:textId="2A64D670" w:rsidR="00A7784A" w:rsidRPr="00A7784A" w:rsidRDefault="009F5845" w:rsidP="00A7784A">
      <w:pPr>
        <w:spacing w:before="0" w:after="0" w:line="240" w:lineRule="auto"/>
        <w:rPr>
          <w:rFonts w:ascii="Arial" w:eastAsia="Times New Roman" w:hAnsi="Arial" w:cs="Arial"/>
          <w:color w:val="333333"/>
          <w:kern w:val="0"/>
          <w:sz w:val="20"/>
          <w:szCs w:val="20"/>
          <w:lang w:eastAsia="en-AU"/>
          <w14:ligatures w14:val="none"/>
        </w:rPr>
      </w:pPr>
      <w:r>
        <w:t xml:space="preserve">ISBN: </w:t>
      </w:r>
      <w:r w:rsidR="00A7784A" w:rsidRPr="00A7784A">
        <w:rPr>
          <w:rFonts w:ascii="Arial" w:eastAsia="Times New Roman" w:hAnsi="Arial" w:cs="Arial"/>
          <w:color w:val="333333"/>
          <w:kern w:val="0"/>
          <w:sz w:val="20"/>
          <w:szCs w:val="20"/>
          <w:lang w:eastAsia="en-AU"/>
          <w14:ligatures w14:val="none"/>
        </w:rPr>
        <w:t>978-1-923278-67-7</w:t>
      </w:r>
    </w:p>
    <w:p w14:paraId="554997C7" w14:textId="77777777" w:rsidR="009F5845" w:rsidRPr="00C00B9B" w:rsidRDefault="009F5845" w:rsidP="00836819">
      <w:pPr>
        <w:spacing w:line="240" w:lineRule="auto"/>
      </w:pPr>
      <w:r w:rsidRPr="00C00B9B">
        <w:t xml:space="preserve">This publication is available for your use under a </w:t>
      </w:r>
      <w:hyperlink r:id="rId13" w:history="1">
        <w:r w:rsidRPr="00C00B9B">
          <w:rPr>
            <w:rStyle w:val="Hyperlink"/>
          </w:rPr>
          <w:t>Creative Commons Attribution 4.0 International</w:t>
        </w:r>
      </w:hyperlink>
      <w:r w:rsidRPr="00C00B9B">
        <w:t xml:space="preserve"> licence, </w:t>
      </w:r>
      <w:proofErr w:type="gramStart"/>
      <w:r w:rsidRPr="00C00B9B">
        <w:t>with the exception of</w:t>
      </w:r>
      <w:proofErr w:type="gramEnd"/>
      <w:r w:rsidRPr="00C00B9B">
        <w:t xml:space="preserve"> the Commonwealth Coat of Arms, the </w:t>
      </w:r>
      <w:r>
        <w:t>Australian Centre for Evaluation</w:t>
      </w:r>
      <w:r w:rsidRPr="00C00B9B">
        <w:t xml:space="preserve"> logo, photographs, images, third party materials, materials protected by a trademark, signatures and where otherwise</w:t>
      </w:r>
      <w:r>
        <w:t xml:space="preserve"> </w:t>
      </w:r>
      <w:r w:rsidRPr="005057C2">
        <w:t>stated</w:t>
      </w:r>
      <w:r w:rsidR="002D0C89">
        <w:t>.</w:t>
      </w:r>
      <w:r w:rsidRPr="00C00B9B">
        <w:t xml:space="preserve"> The full licence terms are available from </w:t>
      </w:r>
      <w:hyperlink r:id="rId14" w:history="1">
        <w:r w:rsidRPr="00C00B9B">
          <w:rPr>
            <w:rStyle w:val="Hyperlink"/>
          </w:rPr>
          <w:t>https://creativecommons.org/licenses/by/4.0/legalcode</w:t>
        </w:r>
      </w:hyperlink>
      <w:r w:rsidRPr="00C00B9B">
        <w:t xml:space="preserve">. </w:t>
      </w:r>
    </w:p>
    <w:p w14:paraId="03508650" w14:textId="77777777" w:rsidR="009F5845" w:rsidRPr="005057C2" w:rsidRDefault="009F5845" w:rsidP="00836819">
      <w:pPr>
        <w:spacing w:line="240" w:lineRule="auto"/>
      </w:pPr>
      <w:r w:rsidRPr="005057C2">
        <w:rPr>
          <w:noProof/>
        </w:rPr>
        <w:drawing>
          <wp:inline distT="0" distB="0" distL="0" distR="0" wp14:anchorId="634792E5" wp14:editId="4BDB3568">
            <wp:extent cx="809625" cy="285750"/>
            <wp:effectExtent l="0" t="0" r="9525" b="0"/>
            <wp:docPr id="1322482184" name="Picture 1" descr="Creative Commons BY licence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reative Commons BY licence icon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433D5672" w14:textId="77777777" w:rsidR="009F5845" w:rsidRPr="00C00B9B" w:rsidRDefault="009F5845" w:rsidP="00836819">
      <w:pPr>
        <w:spacing w:line="240" w:lineRule="auto"/>
      </w:pPr>
      <w:r w:rsidRPr="00C00B9B">
        <w:t xml:space="preserve">Use of Australian Government material under a </w:t>
      </w:r>
      <w:hyperlink r:id="rId16" w:history="1">
        <w:r w:rsidRPr="00C00B9B">
          <w:rPr>
            <w:rStyle w:val="Hyperlink"/>
          </w:rPr>
          <w:t>Creative Commons Attribution 4.0 International</w:t>
        </w:r>
      </w:hyperlink>
      <w:r w:rsidRPr="00C00B9B">
        <w:rPr>
          <w:u w:val="single"/>
        </w:rPr>
        <w:t xml:space="preserve"> </w:t>
      </w:r>
      <w:r w:rsidRPr="00C00B9B">
        <w:t>licence requires you to attribute the work (but not in any way that suggests that the Australian Government endorses you or your use of the work).</w:t>
      </w:r>
    </w:p>
    <w:p w14:paraId="232A33C7" w14:textId="5A81BC47" w:rsidR="009F5845" w:rsidRDefault="009F5845" w:rsidP="00836819">
      <w:pPr>
        <w:spacing w:line="240" w:lineRule="auto"/>
        <w:rPr>
          <w:b/>
        </w:rPr>
      </w:pPr>
      <w:r w:rsidRPr="005057C2">
        <w:rPr>
          <w:b/>
        </w:rPr>
        <w:t xml:space="preserve">Australian Government material used </w:t>
      </w:r>
      <w:r w:rsidR="00CA59D5">
        <w:rPr>
          <w:b/>
        </w:rPr>
        <w:t>‘</w:t>
      </w:r>
      <w:r w:rsidRPr="005057C2">
        <w:rPr>
          <w:b/>
        </w:rPr>
        <w:t>as supplied</w:t>
      </w:r>
      <w:r w:rsidR="00CA59D5">
        <w:rPr>
          <w:b/>
        </w:rPr>
        <w:t>’</w:t>
      </w:r>
    </w:p>
    <w:p w14:paraId="2511140A" w14:textId="77777777" w:rsidR="009F5845" w:rsidRDefault="009F5845" w:rsidP="00836819">
      <w:pPr>
        <w:spacing w:line="240" w:lineRule="auto"/>
      </w:pPr>
      <w:r w:rsidRPr="00EB06D1">
        <w:t xml:space="preserve">Provided you have not modified or transformed Australian Government material in any way including, for example, by changing the Australian Government text; calculating percentage changes; graphing or charting data; or deriving new statistics from published Australian Government statistics – then the Australian Government prefers the following attribution: </w:t>
      </w:r>
    </w:p>
    <w:p w14:paraId="1B3A86B2" w14:textId="397361BD" w:rsidR="009F5845" w:rsidRPr="00A13A11" w:rsidRDefault="009F5845" w:rsidP="002B126D">
      <w:pPr>
        <w:spacing w:line="240" w:lineRule="auto"/>
        <w:ind w:left="720"/>
      </w:pPr>
      <w:r w:rsidRPr="00B6676D">
        <w:rPr>
          <w:iCs/>
        </w:rPr>
        <w:t>Source:</w:t>
      </w:r>
      <w:r w:rsidRPr="00EB06D1">
        <w:rPr>
          <w:i/>
        </w:rPr>
        <w:t xml:space="preserve"> The Commonwealth of Australia</w:t>
      </w:r>
      <w:r w:rsidR="002D0C89">
        <w:rPr>
          <w:i/>
        </w:rPr>
        <w:t>, Australian Small Business and Family Enterprise</w:t>
      </w:r>
      <w:r w:rsidR="002B126D">
        <w:rPr>
          <w:i/>
        </w:rPr>
        <w:t> </w:t>
      </w:r>
      <w:r w:rsidR="002D0C89">
        <w:rPr>
          <w:i/>
        </w:rPr>
        <w:t>Ombudsman.</w:t>
      </w:r>
    </w:p>
    <w:p w14:paraId="2F4E23F2" w14:textId="77777777" w:rsidR="009F5845" w:rsidRPr="00B6676D" w:rsidRDefault="009F5845" w:rsidP="00836819">
      <w:pPr>
        <w:spacing w:line="240" w:lineRule="auto"/>
        <w:rPr>
          <w:b/>
          <w:bCs/>
        </w:rPr>
      </w:pPr>
      <w:r w:rsidRPr="00B6676D">
        <w:rPr>
          <w:b/>
          <w:bCs/>
        </w:rPr>
        <w:t>Derivative material</w:t>
      </w:r>
    </w:p>
    <w:p w14:paraId="63C5C71D" w14:textId="77777777" w:rsidR="009F5845" w:rsidRPr="006627B4" w:rsidRDefault="009F5845" w:rsidP="00836819">
      <w:pPr>
        <w:spacing w:line="240" w:lineRule="auto"/>
      </w:pPr>
      <w:r w:rsidRPr="006627B4">
        <w:t xml:space="preserve">If you have modified or transformed Treasury material, or derived new material from those of the Treasury in any way, then Treasury prefers the following attribution: </w:t>
      </w:r>
    </w:p>
    <w:p w14:paraId="35749953" w14:textId="17D073DD" w:rsidR="002D0C89" w:rsidRPr="00A13A11" w:rsidRDefault="009F5845" w:rsidP="002B126D">
      <w:pPr>
        <w:spacing w:line="240" w:lineRule="auto"/>
        <w:ind w:left="720"/>
      </w:pPr>
      <w:r w:rsidRPr="002F1BC2">
        <w:rPr>
          <w:i/>
        </w:rPr>
        <w:t xml:space="preserve">Based on </w:t>
      </w:r>
      <w:r>
        <w:rPr>
          <w:i/>
        </w:rPr>
        <w:t>T</w:t>
      </w:r>
      <w:r w:rsidRPr="00EB06D1">
        <w:rPr>
          <w:i/>
        </w:rPr>
        <w:t>he Commonwealth of Australi</w:t>
      </w:r>
      <w:r>
        <w:rPr>
          <w:i/>
        </w:rPr>
        <w:t>a dat</w:t>
      </w:r>
      <w:r w:rsidRPr="00EB06D1">
        <w:rPr>
          <w:i/>
        </w:rPr>
        <w:t>a</w:t>
      </w:r>
      <w:r w:rsidR="002D0C89">
        <w:rPr>
          <w:i/>
        </w:rPr>
        <w:t>, Australian Small Business and Family Enterprise</w:t>
      </w:r>
      <w:r w:rsidR="002B126D">
        <w:rPr>
          <w:i/>
        </w:rPr>
        <w:t> </w:t>
      </w:r>
      <w:r w:rsidR="002D0C89">
        <w:rPr>
          <w:i/>
        </w:rPr>
        <w:t xml:space="preserve">Ombudsman. </w:t>
      </w:r>
    </w:p>
    <w:p w14:paraId="552ACD4F" w14:textId="77777777" w:rsidR="009F5845" w:rsidRPr="00B6676D" w:rsidRDefault="009F5845" w:rsidP="00836819">
      <w:pPr>
        <w:spacing w:line="240" w:lineRule="auto"/>
        <w:ind w:firstLine="720"/>
        <w:rPr>
          <w:b/>
          <w:bCs/>
        </w:rPr>
      </w:pPr>
      <w:r w:rsidRPr="00B6676D">
        <w:rPr>
          <w:b/>
          <w:bCs/>
        </w:rPr>
        <w:t>Use of the Coat of Arms</w:t>
      </w:r>
    </w:p>
    <w:p w14:paraId="66132677" w14:textId="0DE1BE7A" w:rsidR="009F5845" w:rsidRPr="00C00B9B" w:rsidRDefault="009F5845" w:rsidP="00836819">
      <w:pPr>
        <w:spacing w:line="240" w:lineRule="auto"/>
      </w:pPr>
      <w:r w:rsidRPr="00C00B9B">
        <w:t xml:space="preserve">The terms under which the Coat of Arms can be used are set out on the Department of the Prime Minister and Cabinet website (see </w:t>
      </w:r>
      <w:hyperlink r:id="rId17" w:history="1">
        <w:r w:rsidR="002B126D" w:rsidRPr="0010200A">
          <w:rPr>
            <w:rStyle w:val="Hyperlink"/>
          </w:rPr>
          <w:t>www.pmc.gov.au/government/commonwealth-coat-arms</w:t>
        </w:r>
      </w:hyperlink>
      <w:r w:rsidRPr="00C00B9B">
        <w:t>).</w:t>
      </w:r>
    </w:p>
    <w:p w14:paraId="07B78A1C" w14:textId="77777777" w:rsidR="009F5845" w:rsidRPr="00B6676D" w:rsidRDefault="009F5845" w:rsidP="00836819">
      <w:pPr>
        <w:spacing w:line="240" w:lineRule="auto"/>
        <w:rPr>
          <w:b/>
          <w:bCs/>
        </w:rPr>
      </w:pPr>
      <w:r w:rsidRPr="00B6676D">
        <w:rPr>
          <w:b/>
          <w:bCs/>
        </w:rPr>
        <w:t>Other uses</w:t>
      </w:r>
    </w:p>
    <w:p w14:paraId="273A16B6" w14:textId="77777777" w:rsidR="009F5845" w:rsidRPr="006627B4" w:rsidRDefault="009F5845" w:rsidP="00836819">
      <w:pPr>
        <w:spacing w:line="240" w:lineRule="auto"/>
      </w:pPr>
      <w:r>
        <w:t>E</w:t>
      </w:r>
      <w:r w:rsidRPr="006627B4">
        <w:t>nquiries regarding this licence and any other use of this document are welcome at:</w:t>
      </w:r>
    </w:p>
    <w:p w14:paraId="7A8602FB" w14:textId="77777777" w:rsidR="009F5845" w:rsidRDefault="002D0C89" w:rsidP="00836819">
      <w:pPr>
        <w:spacing w:line="240" w:lineRule="auto"/>
        <w:ind w:left="720"/>
      </w:pPr>
      <w:r w:rsidRPr="00B6676D">
        <w:t>Manager</w:t>
      </w:r>
      <w:r w:rsidRPr="00B6676D">
        <w:br/>
      </w:r>
      <w:r>
        <w:t>Communications and Media Team</w:t>
      </w:r>
      <w:r w:rsidRPr="00B6676D">
        <w:br/>
      </w:r>
      <w:r>
        <w:t>Australian Small Business and Family Enterprise Ombudsman</w:t>
      </w:r>
      <w:r w:rsidRPr="00B6676D">
        <w:br/>
      </w:r>
      <w:r>
        <w:t>15 Moore Street</w:t>
      </w:r>
      <w:r w:rsidRPr="00B6676D">
        <w:br/>
      </w:r>
      <w:r>
        <w:t xml:space="preserve">Canberra </w:t>
      </w:r>
      <w:proofErr w:type="gramStart"/>
      <w:r>
        <w:t xml:space="preserve">City </w:t>
      </w:r>
      <w:r w:rsidRPr="00B6676D">
        <w:t xml:space="preserve"> ACT</w:t>
      </w:r>
      <w:proofErr w:type="gramEnd"/>
      <w:r w:rsidRPr="006627B4">
        <w:t xml:space="preserve"> </w:t>
      </w:r>
      <w:r>
        <w:t xml:space="preserve"> </w:t>
      </w:r>
      <w:r w:rsidRPr="006627B4">
        <w:t>260</w:t>
      </w:r>
      <w:r>
        <w:t>1</w:t>
      </w:r>
      <w:r>
        <w:br/>
      </w:r>
      <w:r w:rsidRPr="006627B4">
        <w:t xml:space="preserve">Email: </w:t>
      </w:r>
      <w:hyperlink r:id="rId18" w:history="1">
        <w:r w:rsidRPr="00C00B9B">
          <w:rPr>
            <w:rStyle w:val="Hyperlink"/>
          </w:rPr>
          <w:t>media@</w:t>
        </w:r>
        <w:r>
          <w:rPr>
            <w:rStyle w:val="Hyperlink"/>
          </w:rPr>
          <w:t>asbfeo</w:t>
        </w:r>
        <w:r w:rsidRPr="00C00B9B">
          <w:rPr>
            <w:rStyle w:val="Hyperlink"/>
          </w:rPr>
          <w:t>.gov.au</w:t>
        </w:r>
      </w:hyperlink>
    </w:p>
    <w:p w14:paraId="5B726FFC" w14:textId="77777777" w:rsidR="002B126D" w:rsidRDefault="002B126D" w:rsidP="002B126D">
      <w:pPr>
        <w:pStyle w:val="SingleParagraph"/>
      </w:pPr>
    </w:p>
    <w:p w14:paraId="022D403D" w14:textId="77777777" w:rsidR="00CB5425" w:rsidRDefault="009F5845" w:rsidP="00836819">
      <w:pPr>
        <w:spacing w:before="0" w:after="160" w:line="240" w:lineRule="auto"/>
      </w:pPr>
      <w:r w:rsidRPr="003F1597">
        <w:rPr>
          <w:rStyle w:val="Emphasis"/>
        </w:rPr>
        <w:t xml:space="preserve">In the spirit of reconciliation, the </w:t>
      </w:r>
      <w:r>
        <w:rPr>
          <w:rStyle w:val="Emphasis"/>
        </w:rPr>
        <w:t>Australian Small Business and Family Enterprise Ombudsman</w:t>
      </w:r>
      <w:r w:rsidRPr="003F1597">
        <w:rPr>
          <w:rStyle w:val="Emphasis"/>
        </w:rPr>
        <w:t xml:space="preserve"> acknowledges the Traditional Custodians of country throughout Australia and their connections to land, sea and community. We pay our respect to their Elders past and present and extend that respect to all Aboriginal and Torres</w:t>
      </w:r>
      <w:r w:rsidR="00315803">
        <w:rPr>
          <w:rStyle w:val="Emphasis"/>
        </w:rPr>
        <w:t> </w:t>
      </w:r>
      <w:r w:rsidRPr="003F1597">
        <w:rPr>
          <w:rStyle w:val="Emphasis"/>
        </w:rPr>
        <w:t>Strait</w:t>
      </w:r>
      <w:r w:rsidR="00315803">
        <w:rPr>
          <w:rStyle w:val="Emphasis"/>
        </w:rPr>
        <w:t> </w:t>
      </w:r>
      <w:r w:rsidRPr="003F1597">
        <w:rPr>
          <w:rStyle w:val="Emphasis"/>
        </w:rPr>
        <w:t>Islander peoples.</w:t>
      </w:r>
      <w:r w:rsidR="00720DF1">
        <w:br w:type="page"/>
      </w:r>
    </w:p>
    <w:p w14:paraId="0CEBD3DB" w14:textId="77777777" w:rsidR="00F9567E" w:rsidRDefault="00F9567E">
      <w:pPr>
        <w:spacing w:before="0" w:after="160" w:line="278" w:lineRule="auto"/>
        <w:sectPr w:rsidR="00F9567E" w:rsidSect="00820852">
          <w:type w:val="continuous"/>
          <w:pgSz w:w="11906" w:h="16838"/>
          <w:pgMar w:top="1843" w:right="1134" w:bottom="1418" w:left="1134" w:header="709" w:footer="709" w:gutter="0"/>
          <w:cols w:space="708"/>
          <w:titlePg/>
          <w:docGrid w:linePitch="360"/>
        </w:sectPr>
      </w:pPr>
    </w:p>
    <w:sdt>
      <w:sdtPr>
        <w:rPr>
          <w:rFonts w:eastAsiaTheme="minorEastAsia" w:cstheme="minorBidi"/>
          <w:b w:val="0"/>
          <w:bCs w:val="0"/>
          <w:color w:val="auto"/>
          <w:sz w:val="20"/>
          <w:szCs w:val="20"/>
        </w:rPr>
        <w:id w:val="1410204011"/>
        <w:docPartObj>
          <w:docPartGallery w:val="Table of Contents"/>
          <w:docPartUnique/>
        </w:docPartObj>
      </w:sdtPr>
      <w:sdtEndPr>
        <w:rPr>
          <w:noProof/>
          <w:sz w:val="21"/>
        </w:rPr>
      </w:sdtEndPr>
      <w:sdtContent>
        <w:p w14:paraId="4E2B3656" w14:textId="77777777" w:rsidR="00B048B8" w:rsidRDefault="00B048B8" w:rsidP="00B048B8">
          <w:pPr>
            <w:pStyle w:val="TOCHeading"/>
          </w:pPr>
          <w:r w:rsidRPr="00B048B8">
            <w:t>Contents</w:t>
          </w:r>
        </w:p>
        <w:p w14:paraId="2CCBF937" w14:textId="08C8EE4A" w:rsidR="00AD074C" w:rsidRDefault="00820852">
          <w:pPr>
            <w:pStyle w:val="TOC1"/>
            <w:rPr>
              <w:rFonts w:asciiTheme="minorHAnsi" w:eastAsiaTheme="minorEastAsia" w:hAnsiTheme="minorHAnsi"/>
              <w:b w:val="0"/>
              <w:bCs w:val="0"/>
              <w:sz w:val="24"/>
              <w:lang w:eastAsia="en-AU"/>
            </w:rPr>
          </w:pPr>
          <w:r>
            <w:fldChar w:fldCharType="begin"/>
          </w:r>
          <w:r>
            <w:instrText xml:space="preserve"> TOC \o "2-3" \h \z \t "Heading 1,1" </w:instrText>
          </w:r>
          <w:r>
            <w:fldChar w:fldCharType="separate"/>
          </w:r>
          <w:hyperlink w:anchor="_Toc243656840" w:history="1">
            <w:r w:rsidR="00AD074C" w:rsidRPr="0007320D">
              <w:rPr>
                <w:rStyle w:val="Hyperlink"/>
              </w:rPr>
              <w:t>Ombudsman’s message</w:t>
            </w:r>
            <w:r w:rsidR="00AD074C">
              <w:rPr>
                <w:webHidden/>
              </w:rPr>
              <w:tab/>
            </w:r>
            <w:r w:rsidR="00AD074C">
              <w:rPr>
                <w:webHidden/>
              </w:rPr>
              <w:fldChar w:fldCharType="begin"/>
            </w:r>
            <w:r w:rsidR="00AD074C">
              <w:rPr>
                <w:webHidden/>
              </w:rPr>
              <w:instrText xml:space="preserve"> PAGEREF _Toc243656840 \h </w:instrText>
            </w:r>
            <w:r w:rsidR="00AD074C">
              <w:rPr>
                <w:webHidden/>
              </w:rPr>
            </w:r>
            <w:r w:rsidR="00AD074C">
              <w:rPr>
                <w:webHidden/>
              </w:rPr>
              <w:fldChar w:fldCharType="separate"/>
            </w:r>
            <w:r w:rsidR="00AD074C">
              <w:rPr>
                <w:webHidden/>
              </w:rPr>
              <w:t>1</w:t>
            </w:r>
            <w:r w:rsidR="00AD074C">
              <w:rPr>
                <w:webHidden/>
              </w:rPr>
              <w:fldChar w:fldCharType="end"/>
            </w:r>
          </w:hyperlink>
        </w:p>
        <w:p w14:paraId="2824748B" w14:textId="4D3BF82D" w:rsidR="00AD074C" w:rsidRDefault="00AD074C">
          <w:pPr>
            <w:pStyle w:val="TOC1"/>
            <w:rPr>
              <w:rFonts w:asciiTheme="minorHAnsi" w:eastAsiaTheme="minorEastAsia" w:hAnsiTheme="minorHAnsi"/>
              <w:b w:val="0"/>
              <w:bCs w:val="0"/>
              <w:sz w:val="24"/>
              <w:lang w:eastAsia="en-AU"/>
            </w:rPr>
          </w:pPr>
          <w:hyperlink w:anchor="_Toc243656841" w:history="1">
            <w:r w:rsidRPr="0007320D">
              <w:rPr>
                <w:rStyle w:val="Hyperlink"/>
              </w:rPr>
              <w:t>Key activities</w:t>
            </w:r>
            <w:r>
              <w:rPr>
                <w:webHidden/>
              </w:rPr>
              <w:tab/>
            </w:r>
            <w:r>
              <w:rPr>
                <w:webHidden/>
              </w:rPr>
              <w:fldChar w:fldCharType="begin"/>
            </w:r>
            <w:r>
              <w:rPr>
                <w:webHidden/>
              </w:rPr>
              <w:instrText xml:space="preserve"> PAGEREF _Toc243656841 \h </w:instrText>
            </w:r>
            <w:r>
              <w:rPr>
                <w:webHidden/>
              </w:rPr>
            </w:r>
            <w:r>
              <w:rPr>
                <w:webHidden/>
              </w:rPr>
              <w:fldChar w:fldCharType="separate"/>
            </w:r>
            <w:r>
              <w:rPr>
                <w:webHidden/>
              </w:rPr>
              <w:t>3</w:t>
            </w:r>
            <w:r>
              <w:rPr>
                <w:webHidden/>
              </w:rPr>
              <w:fldChar w:fldCharType="end"/>
            </w:r>
          </w:hyperlink>
        </w:p>
        <w:p w14:paraId="1997CFDD" w14:textId="4BD8F425" w:rsidR="00AD074C" w:rsidRDefault="00AD074C">
          <w:pPr>
            <w:pStyle w:val="TOC2"/>
            <w:tabs>
              <w:tab w:val="right" w:leader="dot" w:pos="9628"/>
            </w:tabs>
            <w:rPr>
              <w:rFonts w:asciiTheme="minorHAnsi" w:eastAsiaTheme="minorEastAsia" w:hAnsiTheme="minorHAnsi"/>
              <w:noProof/>
              <w:sz w:val="24"/>
              <w:lang w:eastAsia="en-AU"/>
            </w:rPr>
          </w:pPr>
          <w:hyperlink w:anchor="_Toc243656842" w:history="1">
            <w:r w:rsidRPr="0007320D">
              <w:rPr>
                <w:rStyle w:val="Hyperlink"/>
                <w:noProof/>
              </w:rPr>
              <w:t>Assistance</w:t>
            </w:r>
            <w:r>
              <w:rPr>
                <w:noProof/>
                <w:webHidden/>
              </w:rPr>
              <w:tab/>
            </w:r>
            <w:r>
              <w:rPr>
                <w:noProof/>
                <w:webHidden/>
              </w:rPr>
              <w:fldChar w:fldCharType="begin"/>
            </w:r>
            <w:r>
              <w:rPr>
                <w:noProof/>
                <w:webHidden/>
              </w:rPr>
              <w:instrText xml:space="preserve"> PAGEREF _Toc243656842 \h </w:instrText>
            </w:r>
            <w:r>
              <w:rPr>
                <w:noProof/>
                <w:webHidden/>
              </w:rPr>
            </w:r>
            <w:r>
              <w:rPr>
                <w:noProof/>
                <w:webHidden/>
              </w:rPr>
              <w:fldChar w:fldCharType="separate"/>
            </w:r>
            <w:r>
              <w:rPr>
                <w:noProof/>
                <w:webHidden/>
              </w:rPr>
              <w:t>3</w:t>
            </w:r>
            <w:r>
              <w:rPr>
                <w:noProof/>
                <w:webHidden/>
              </w:rPr>
              <w:fldChar w:fldCharType="end"/>
            </w:r>
          </w:hyperlink>
        </w:p>
        <w:p w14:paraId="700E232E" w14:textId="705FAAEA" w:rsidR="00AD074C" w:rsidRDefault="00AD074C">
          <w:pPr>
            <w:pStyle w:val="TOC2"/>
            <w:tabs>
              <w:tab w:val="right" w:leader="dot" w:pos="9628"/>
            </w:tabs>
            <w:rPr>
              <w:rFonts w:asciiTheme="minorHAnsi" w:eastAsiaTheme="minorEastAsia" w:hAnsiTheme="minorHAnsi"/>
              <w:noProof/>
              <w:sz w:val="24"/>
              <w:lang w:eastAsia="en-AU"/>
            </w:rPr>
          </w:pPr>
          <w:hyperlink w:anchor="_Toc243656843" w:history="1">
            <w:r w:rsidRPr="0007320D">
              <w:rPr>
                <w:rStyle w:val="Hyperlink"/>
                <w:noProof/>
              </w:rPr>
              <w:t>Advocacy</w:t>
            </w:r>
            <w:r>
              <w:rPr>
                <w:noProof/>
                <w:webHidden/>
              </w:rPr>
              <w:tab/>
            </w:r>
            <w:r>
              <w:rPr>
                <w:noProof/>
                <w:webHidden/>
              </w:rPr>
              <w:fldChar w:fldCharType="begin"/>
            </w:r>
            <w:r>
              <w:rPr>
                <w:noProof/>
                <w:webHidden/>
              </w:rPr>
              <w:instrText xml:space="preserve"> PAGEREF _Toc243656843 \h </w:instrText>
            </w:r>
            <w:r>
              <w:rPr>
                <w:noProof/>
                <w:webHidden/>
              </w:rPr>
            </w:r>
            <w:r>
              <w:rPr>
                <w:noProof/>
                <w:webHidden/>
              </w:rPr>
              <w:fldChar w:fldCharType="separate"/>
            </w:r>
            <w:r>
              <w:rPr>
                <w:noProof/>
                <w:webHidden/>
              </w:rPr>
              <w:t>3</w:t>
            </w:r>
            <w:r>
              <w:rPr>
                <w:noProof/>
                <w:webHidden/>
              </w:rPr>
              <w:fldChar w:fldCharType="end"/>
            </w:r>
          </w:hyperlink>
        </w:p>
        <w:p w14:paraId="69688A01" w14:textId="4C0C3A44" w:rsidR="00AD074C" w:rsidRDefault="00AD074C">
          <w:pPr>
            <w:pStyle w:val="TOC2"/>
            <w:tabs>
              <w:tab w:val="right" w:leader="dot" w:pos="9628"/>
            </w:tabs>
            <w:rPr>
              <w:rFonts w:asciiTheme="minorHAnsi" w:eastAsiaTheme="minorEastAsia" w:hAnsiTheme="minorHAnsi"/>
              <w:noProof/>
              <w:sz w:val="24"/>
              <w:lang w:eastAsia="en-AU"/>
            </w:rPr>
          </w:pPr>
          <w:hyperlink w:anchor="_Toc243656844" w:history="1">
            <w:r w:rsidRPr="0007320D">
              <w:rPr>
                <w:rStyle w:val="Hyperlink"/>
                <w:noProof/>
              </w:rPr>
              <w:t>Engagement</w:t>
            </w:r>
            <w:r>
              <w:rPr>
                <w:noProof/>
                <w:webHidden/>
              </w:rPr>
              <w:tab/>
            </w:r>
            <w:r>
              <w:rPr>
                <w:noProof/>
                <w:webHidden/>
              </w:rPr>
              <w:fldChar w:fldCharType="begin"/>
            </w:r>
            <w:r>
              <w:rPr>
                <w:noProof/>
                <w:webHidden/>
              </w:rPr>
              <w:instrText xml:space="preserve"> PAGEREF _Toc243656844 \h </w:instrText>
            </w:r>
            <w:r>
              <w:rPr>
                <w:noProof/>
                <w:webHidden/>
              </w:rPr>
            </w:r>
            <w:r>
              <w:rPr>
                <w:noProof/>
                <w:webHidden/>
              </w:rPr>
              <w:fldChar w:fldCharType="separate"/>
            </w:r>
            <w:r>
              <w:rPr>
                <w:noProof/>
                <w:webHidden/>
              </w:rPr>
              <w:t>4</w:t>
            </w:r>
            <w:r>
              <w:rPr>
                <w:noProof/>
                <w:webHidden/>
              </w:rPr>
              <w:fldChar w:fldCharType="end"/>
            </w:r>
          </w:hyperlink>
        </w:p>
        <w:p w14:paraId="6A833096" w14:textId="604273D9" w:rsidR="00AD074C" w:rsidRDefault="00AD074C">
          <w:pPr>
            <w:pStyle w:val="TOC1"/>
            <w:rPr>
              <w:rFonts w:asciiTheme="minorHAnsi" w:eastAsiaTheme="minorEastAsia" w:hAnsiTheme="minorHAnsi"/>
              <w:b w:val="0"/>
              <w:bCs w:val="0"/>
              <w:sz w:val="24"/>
              <w:lang w:eastAsia="en-AU"/>
            </w:rPr>
          </w:pPr>
          <w:hyperlink w:anchor="_Toc243656845" w:history="1">
            <w:r w:rsidRPr="0007320D">
              <w:rPr>
                <w:rStyle w:val="Hyperlink"/>
              </w:rPr>
              <w:t>Assistance</w:t>
            </w:r>
            <w:r>
              <w:rPr>
                <w:webHidden/>
              </w:rPr>
              <w:tab/>
            </w:r>
            <w:r>
              <w:rPr>
                <w:webHidden/>
              </w:rPr>
              <w:fldChar w:fldCharType="begin"/>
            </w:r>
            <w:r>
              <w:rPr>
                <w:webHidden/>
              </w:rPr>
              <w:instrText xml:space="preserve"> PAGEREF _Toc243656845 \h </w:instrText>
            </w:r>
            <w:r>
              <w:rPr>
                <w:webHidden/>
              </w:rPr>
            </w:r>
            <w:r>
              <w:rPr>
                <w:webHidden/>
              </w:rPr>
              <w:fldChar w:fldCharType="separate"/>
            </w:r>
            <w:r>
              <w:rPr>
                <w:webHidden/>
              </w:rPr>
              <w:t>5</w:t>
            </w:r>
            <w:r>
              <w:rPr>
                <w:webHidden/>
              </w:rPr>
              <w:fldChar w:fldCharType="end"/>
            </w:r>
          </w:hyperlink>
        </w:p>
        <w:p w14:paraId="45EBDDBB" w14:textId="28DF4FAE" w:rsidR="00AD074C" w:rsidRDefault="00AD074C">
          <w:pPr>
            <w:pStyle w:val="TOC2"/>
            <w:tabs>
              <w:tab w:val="right" w:leader="dot" w:pos="9628"/>
            </w:tabs>
            <w:rPr>
              <w:rFonts w:asciiTheme="minorHAnsi" w:eastAsiaTheme="minorEastAsia" w:hAnsiTheme="minorHAnsi"/>
              <w:noProof/>
              <w:sz w:val="24"/>
              <w:lang w:eastAsia="en-AU"/>
            </w:rPr>
          </w:pPr>
          <w:hyperlink w:anchor="_Toc243656846" w:history="1">
            <w:r w:rsidRPr="0007320D">
              <w:rPr>
                <w:rStyle w:val="Hyperlink"/>
                <w:noProof/>
              </w:rPr>
              <w:t>New subsidised Alternative Dispute Resolution (ADR) service</w:t>
            </w:r>
            <w:r>
              <w:rPr>
                <w:noProof/>
                <w:webHidden/>
              </w:rPr>
              <w:tab/>
            </w:r>
            <w:r>
              <w:rPr>
                <w:noProof/>
                <w:webHidden/>
              </w:rPr>
              <w:fldChar w:fldCharType="begin"/>
            </w:r>
            <w:r>
              <w:rPr>
                <w:noProof/>
                <w:webHidden/>
              </w:rPr>
              <w:instrText xml:space="preserve"> PAGEREF _Toc243656846 \h </w:instrText>
            </w:r>
            <w:r>
              <w:rPr>
                <w:noProof/>
                <w:webHidden/>
              </w:rPr>
            </w:r>
            <w:r>
              <w:rPr>
                <w:noProof/>
                <w:webHidden/>
              </w:rPr>
              <w:fldChar w:fldCharType="separate"/>
            </w:r>
            <w:r>
              <w:rPr>
                <w:noProof/>
                <w:webHidden/>
              </w:rPr>
              <w:t>5</w:t>
            </w:r>
            <w:r>
              <w:rPr>
                <w:noProof/>
                <w:webHidden/>
              </w:rPr>
              <w:fldChar w:fldCharType="end"/>
            </w:r>
          </w:hyperlink>
        </w:p>
        <w:p w14:paraId="04A636B7" w14:textId="240BEFC7" w:rsidR="00AD074C" w:rsidRDefault="00AD074C">
          <w:pPr>
            <w:pStyle w:val="TOC2"/>
            <w:tabs>
              <w:tab w:val="right" w:leader="dot" w:pos="9628"/>
            </w:tabs>
            <w:rPr>
              <w:rFonts w:asciiTheme="minorHAnsi" w:eastAsiaTheme="minorEastAsia" w:hAnsiTheme="minorHAnsi"/>
              <w:noProof/>
              <w:sz w:val="24"/>
              <w:lang w:eastAsia="en-AU"/>
            </w:rPr>
          </w:pPr>
          <w:hyperlink w:anchor="_Toc243656847" w:history="1">
            <w:r w:rsidRPr="0007320D">
              <w:rPr>
                <w:rStyle w:val="Hyperlink"/>
                <w:noProof/>
              </w:rPr>
              <w:t>Seeking help early when disputes arise</w:t>
            </w:r>
            <w:r>
              <w:rPr>
                <w:noProof/>
                <w:webHidden/>
              </w:rPr>
              <w:tab/>
            </w:r>
            <w:r>
              <w:rPr>
                <w:noProof/>
                <w:webHidden/>
              </w:rPr>
              <w:fldChar w:fldCharType="begin"/>
            </w:r>
            <w:r>
              <w:rPr>
                <w:noProof/>
                <w:webHidden/>
              </w:rPr>
              <w:instrText xml:space="preserve"> PAGEREF _Toc243656847 \h </w:instrText>
            </w:r>
            <w:r>
              <w:rPr>
                <w:noProof/>
                <w:webHidden/>
              </w:rPr>
            </w:r>
            <w:r>
              <w:rPr>
                <w:noProof/>
                <w:webHidden/>
              </w:rPr>
              <w:fldChar w:fldCharType="separate"/>
            </w:r>
            <w:r>
              <w:rPr>
                <w:noProof/>
                <w:webHidden/>
              </w:rPr>
              <w:t>5</w:t>
            </w:r>
            <w:r>
              <w:rPr>
                <w:noProof/>
                <w:webHidden/>
              </w:rPr>
              <w:fldChar w:fldCharType="end"/>
            </w:r>
          </w:hyperlink>
        </w:p>
        <w:p w14:paraId="778DAD8B" w14:textId="39B5F203" w:rsidR="00AD074C" w:rsidRDefault="00AD074C">
          <w:pPr>
            <w:pStyle w:val="TOC2"/>
            <w:tabs>
              <w:tab w:val="right" w:leader="dot" w:pos="9628"/>
            </w:tabs>
            <w:rPr>
              <w:rFonts w:asciiTheme="minorHAnsi" w:eastAsiaTheme="minorEastAsia" w:hAnsiTheme="minorHAnsi"/>
              <w:noProof/>
              <w:sz w:val="24"/>
              <w:lang w:eastAsia="en-AU"/>
            </w:rPr>
          </w:pPr>
          <w:hyperlink w:anchor="_Toc243656848" w:history="1">
            <w:r w:rsidRPr="0007320D">
              <w:rPr>
                <w:rStyle w:val="Hyperlink"/>
                <w:noProof/>
              </w:rPr>
              <w:t>How we’ve helped</w:t>
            </w:r>
            <w:r>
              <w:rPr>
                <w:noProof/>
                <w:webHidden/>
              </w:rPr>
              <w:tab/>
            </w:r>
            <w:r>
              <w:rPr>
                <w:noProof/>
                <w:webHidden/>
              </w:rPr>
              <w:fldChar w:fldCharType="begin"/>
            </w:r>
            <w:r>
              <w:rPr>
                <w:noProof/>
                <w:webHidden/>
              </w:rPr>
              <w:instrText xml:space="preserve"> PAGEREF _Toc243656848 \h </w:instrText>
            </w:r>
            <w:r>
              <w:rPr>
                <w:noProof/>
                <w:webHidden/>
              </w:rPr>
            </w:r>
            <w:r>
              <w:rPr>
                <w:noProof/>
                <w:webHidden/>
              </w:rPr>
              <w:fldChar w:fldCharType="separate"/>
            </w:r>
            <w:r>
              <w:rPr>
                <w:noProof/>
                <w:webHidden/>
              </w:rPr>
              <w:t>6</w:t>
            </w:r>
            <w:r>
              <w:rPr>
                <w:noProof/>
                <w:webHidden/>
              </w:rPr>
              <w:fldChar w:fldCharType="end"/>
            </w:r>
          </w:hyperlink>
        </w:p>
        <w:p w14:paraId="1147AE00" w14:textId="1828AD47" w:rsidR="00AD074C" w:rsidRDefault="00AD074C">
          <w:pPr>
            <w:pStyle w:val="TOC2"/>
            <w:tabs>
              <w:tab w:val="right" w:leader="dot" w:pos="9628"/>
            </w:tabs>
            <w:rPr>
              <w:rFonts w:asciiTheme="minorHAnsi" w:eastAsiaTheme="minorEastAsia" w:hAnsiTheme="minorHAnsi"/>
              <w:noProof/>
              <w:sz w:val="24"/>
              <w:lang w:eastAsia="en-AU"/>
            </w:rPr>
          </w:pPr>
          <w:hyperlink w:anchor="_Toc243656849" w:history="1">
            <w:r w:rsidRPr="0007320D">
              <w:rPr>
                <w:rStyle w:val="Hyperlink"/>
                <w:noProof/>
              </w:rPr>
              <w:t>Quarterly statistics: signals from small business dispute activity and engagement</w:t>
            </w:r>
            <w:r>
              <w:rPr>
                <w:noProof/>
                <w:webHidden/>
              </w:rPr>
              <w:tab/>
            </w:r>
            <w:r>
              <w:rPr>
                <w:noProof/>
                <w:webHidden/>
              </w:rPr>
              <w:fldChar w:fldCharType="begin"/>
            </w:r>
            <w:r>
              <w:rPr>
                <w:noProof/>
                <w:webHidden/>
              </w:rPr>
              <w:instrText xml:space="preserve"> PAGEREF _Toc243656849 \h </w:instrText>
            </w:r>
            <w:r>
              <w:rPr>
                <w:noProof/>
                <w:webHidden/>
              </w:rPr>
            </w:r>
            <w:r>
              <w:rPr>
                <w:noProof/>
                <w:webHidden/>
              </w:rPr>
              <w:fldChar w:fldCharType="separate"/>
            </w:r>
            <w:r>
              <w:rPr>
                <w:noProof/>
                <w:webHidden/>
              </w:rPr>
              <w:t>7</w:t>
            </w:r>
            <w:r>
              <w:rPr>
                <w:noProof/>
                <w:webHidden/>
              </w:rPr>
              <w:fldChar w:fldCharType="end"/>
            </w:r>
          </w:hyperlink>
        </w:p>
        <w:p w14:paraId="05EAFD43" w14:textId="7B7DE03C" w:rsidR="00AD074C" w:rsidRDefault="00AD074C">
          <w:pPr>
            <w:pStyle w:val="TOC3"/>
            <w:tabs>
              <w:tab w:val="right" w:leader="dot" w:pos="9628"/>
            </w:tabs>
            <w:rPr>
              <w:rFonts w:asciiTheme="minorHAnsi" w:eastAsiaTheme="minorEastAsia" w:hAnsiTheme="minorHAnsi"/>
              <w:noProof/>
              <w:sz w:val="24"/>
              <w:lang w:eastAsia="en-AU"/>
            </w:rPr>
          </w:pPr>
          <w:hyperlink w:anchor="_Toc243656850" w:history="1">
            <w:r w:rsidRPr="0007320D">
              <w:rPr>
                <w:rStyle w:val="Hyperlink"/>
                <w:noProof/>
              </w:rPr>
              <w:t>Digital platforms reshape the dispute landscape for small business</w:t>
            </w:r>
            <w:r>
              <w:rPr>
                <w:noProof/>
                <w:webHidden/>
              </w:rPr>
              <w:tab/>
            </w:r>
            <w:r>
              <w:rPr>
                <w:noProof/>
                <w:webHidden/>
              </w:rPr>
              <w:fldChar w:fldCharType="begin"/>
            </w:r>
            <w:r>
              <w:rPr>
                <w:noProof/>
                <w:webHidden/>
              </w:rPr>
              <w:instrText xml:space="preserve"> PAGEREF _Toc243656850 \h </w:instrText>
            </w:r>
            <w:r>
              <w:rPr>
                <w:noProof/>
                <w:webHidden/>
              </w:rPr>
            </w:r>
            <w:r>
              <w:rPr>
                <w:noProof/>
                <w:webHidden/>
              </w:rPr>
              <w:fldChar w:fldCharType="separate"/>
            </w:r>
            <w:r>
              <w:rPr>
                <w:noProof/>
                <w:webHidden/>
              </w:rPr>
              <w:t>7</w:t>
            </w:r>
            <w:r>
              <w:rPr>
                <w:noProof/>
                <w:webHidden/>
              </w:rPr>
              <w:fldChar w:fldCharType="end"/>
            </w:r>
          </w:hyperlink>
        </w:p>
        <w:p w14:paraId="23029CDA" w14:textId="3B34E943" w:rsidR="00AD074C" w:rsidRDefault="00AD074C">
          <w:pPr>
            <w:pStyle w:val="TOC3"/>
            <w:tabs>
              <w:tab w:val="right" w:leader="dot" w:pos="9628"/>
            </w:tabs>
            <w:rPr>
              <w:rFonts w:asciiTheme="minorHAnsi" w:eastAsiaTheme="minorEastAsia" w:hAnsiTheme="minorHAnsi"/>
              <w:noProof/>
              <w:sz w:val="24"/>
              <w:lang w:eastAsia="en-AU"/>
            </w:rPr>
          </w:pPr>
          <w:hyperlink w:anchor="_Toc243656851" w:history="1">
            <w:r w:rsidRPr="0007320D">
              <w:rPr>
                <w:rStyle w:val="Hyperlink"/>
                <w:noProof/>
              </w:rPr>
              <w:t>Disputes increase for small businesses in construction</w:t>
            </w:r>
            <w:r>
              <w:rPr>
                <w:noProof/>
                <w:webHidden/>
              </w:rPr>
              <w:tab/>
            </w:r>
            <w:r>
              <w:rPr>
                <w:noProof/>
                <w:webHidden/>
              </w:rPr>
              <w:fldChar w:fldCharType="begin"/>
            </w:r>
            <w:r>
              <w:rPr>
                <w:noProof/>
                <w:webHidden/>
              </w:rPr>
              <w:instrText xml:space="preserve"> PAGEREF _Toc243656851 \h </w:instrText>
            </w:r>
            <w:r>
              <w:rPr>
                <w:noProof/>
                <w:webHidden/>
              </w:rPr>
            </w:r>
            <w:r>
              <w:rPr>
                <w:noProof/>
                <w:webHidden/>
              </w:rPr>
              <w:fldChar w:fldCharType="separate"/>
            </w:r>
            <w:r>
              <w:rPr>
                <w:noProof/>
                <w:webHidden/>
              </w:rPr>
              <w:t>8</w:t>
            </w:r>
            <w:r>
              <w:rPr>
                <w:noProof/>
                <w:webHidden/>
              </w:rPr>
              <w:fldChar w:fldCharType="end"/>
            </w:r>
          </w:hyperlink>
        </w:p>
        <w:p w14:paraId="364822CD" w14:textId="3C989234" w:rsidR="00AD074C" w:rsidRDefault="00AD074C">
          <w:pPr>
            <w:pStyle w:val="TOC3"/>
            <w:tabs>
              <w:tab w:val="right" w:leader="dot" w:pos="9628"/>
            </w:tabs>
            <w:rPr>
              <w:rFonts w:asciiTheme="minorHAnsi" w:eastAsiaTheme="minorEastAsia" w:hAnsiTheme="minorHAnsi"/>
              <w:noProof/>
              <w:sz w:val="24"/>
              <w:lang w:eastAsia="en-AU"/>
            </w:rPr>
          </w:pPr>
          <w:hyperlink w:anchor="_Toc243656852" w:history="1">
            <w:r w:rsidRPr="0007320D">
              <w:rPr>
                <w:rStyle w:val="Hyperlink"/>
                <w:rFonts w:eastAsiaTheme="majorEastAsia"/>
                <w:noProof/>
              </w:rPr>
              <w:t>Case management outcomes</w:t>
            </w:r>
            <w:r>
              <w:rPr>
                <w:noProof/>
                <w:webHidden/>
              </w:rPr>
              <w:tab/>
            </w:r>
            <w:r>
              <w:rPr>
                <w:noProof/>
                <w:webHidden/>
              </w:rPr>
              <w:fldChar w:fldCharType="begin"/>
            </w:r>
            <w:r>
              <w:rPr>
                <w:noProof/>
                <w:webHidden/>
              </w:rPr>
              <w:instrText xml:space="preserve"> PAGEREF _Toc243656852 \h </w:instrText>
            </w:r>
            <w:r>
              <w:rPr>
                <w:noProof/>
                <w:webHidden/>
              </w:rPr>
            </w:r>
            <w:r>
              <w:rPr>
                <w:noProof/>
                <w:webHidden/>
              </w:rPr>
              <w:fldChar w:fldCharType="separate"/>
            </w:r>
            <w:r>
              <w:rPr>
                <w:noProof/>
                <w:webHidden/>
              </w:rPr>
              <w:t>8</w:t>
            </w:r>
            <w:r>
              <w:rPr>
                <w:noProof/>
                <w:webHidden/>
              </w:rPr>
              <w:fldChar w:fldCharType="end"/>
            </w:r>
          </w:hyperlink>
        </w:p>
        <w:p w14:paraId="086BD084" w14:textId="23EBF7C5" w:rsidR="00AD074C" w:rsidRDefault="00AD074C">
          <w:pPr>
            <w:pStyle w:val="TOC3"/>
            <w:tabs>
              <w:tab w:val="right" w:leader="dot" w:pos="9628"/>
            </w:tabs>
            <w:rPr>
              <w:rFonts w:asciiTheme="minorHAnsi" w:eastAsiaTheme="minorEastAsia" w:hAnsiTheme="minorHAnsi"/>
              <w:noProof/>
              <w:sz w:val="24"/>
              <w:lang w:eastAsia="en-AU"/>
            </w:rPr>
          </w:pPr>
          <w:hyperlink w:anchor="_Toc243656853" w:history="1">
            <w:r w:rsidRPr="0007320D">
              <w:rPr>
                <w:rStyle w:val="Hyperlink"/>
                <w:noProof/>
              </w:rPr>
              <w:t>Industry codes</w:t>
            </w:r>
            <w:r>
              <w:rPr>
                <w:noProof/>
                <w:webHidden/>
              </w:rPr>
              <w:tab/>
            </w:r>
            <w:r>
              <w:rPr>
                <w:noProof/>
                <w:webHidden/>
              </w:rPr>
              <w:fldChar w:fldCharType="begin"/>
            </w:r>
            <w:r>
              <w:rPr>
                <w:noProof/>
                <w:webHidden/>
              </w:rPr>
              <w:instrText xml:space="preserve"> PAGEREF _Toc243656853 \h </w:instrText>
            </w:r>
            <w:r>
              <w:rPr>
                <w:noProof/>
                <w:webHidden/>
              </w:rPr>
            </w:r>
            <w:r>
              <w:rPr>
                <w:noProof/>
                <w:webHidden/>
              </w:rPr>
              <w:fldChar w:fldCharType="separate"/>
            </w:r>
            <w:r>
              <w:rPr>
                <w:noProof/>
                <w:webHidden/>
              </w:rPr>
              <w:t>9</w:t>
            </w:r>
            <w:r>
              <w:rPr>
                <w:noProof/>
                <w:webHidden/>
              </w:rPr>
              <w:fldChar w:fldCharType="end"/>
            </w:r>
          </w:hyperlink>
        </w:p>
        <w:p w14:paraId="2B2B1AB7" w14:textId="70869B26" w:rsidR="00AD074C" w:rsidRDefault="00AD074C">
          <w:pPr>
            <w:pStyle w:val="TOC3"/>
            <w:tabs>
              <w:tab w:val="right" w:leader="dot" w:pos="9628"/>
            </w:tabs>
            <w:rPr>
              <w:rFonts w:asciiTheme="minorHAnsi" w:eastAsiaTheme="minorEastAsia" w:hAnsiTheme="minorHAnsi"/>
              <w:noProof/>
              <w:sz w:val="24"/>
              <w:lang w:eastAsia="en-AU"/>
            </w:rPr>
          </w:pPr>
          <w:hyperlink w:anchor="_Toc243656854" w:history="1">
            <w:r w:rsidRPr="0007320D">
              <w:rPr>
                <w:rStyle w:val="Hyperlink"/>
                <w:noProof/>
              </w:rPr>
              <w:t>Tax Concierge Service (TCS)</w:t>
            </w:r>
            <w:r>
              <w:rPr>
                <w:noProof/>
                <w:webHidden/>
              </w:rPr>
              <w:tab/>
            </w:r>
            <w:r>
              <w:rPr>
                <w:noProof/>
                <w:webHidden/>
              </w:rPr>
              <w:fldChar w:fldCharType="begin"/>
            </w:r>
            <w:r>
              <w:rPr>
                <w:noProof/>
                <w:webHidden/>
              </w:rPr>
              <w:instrText xml:space="preserve"> PAGEREF _Toc243656854 \h </w:instrText>
            </w:r>
            <w:r>
              <w:rPr>
                <w:noProof/>
                <w:webHidden/>
              </w:rPr>
            </w:r>
            <w:r>
              <w:rPr>
                <w:noProof/>
                <w:webHidden/>
              </w:rPr>
              <w:fldChar w:fldCharType="separate"/>
            </w:r>
            <w:r>
              <w:rPr>
                <w:noProof/>
                <w:webHidden/>
              </w:rPr>
              <w:t>10</w:t>
            </w:r>
            <w:r>
              <w:rPr>
                <w:noProof/>
                <w:webHidden/>
              </w:rPr>
              <w:fldChar w:fldCharType="end"/>
            </w:r>
          </w:hyperlink>
        </w:p>
        <w:p w14:paraId="2FACB240" w14:textId="13D8D8B4" w:rsidR="00AD074C" w:rsidRDefault="00AD074C">
          <w:pPr>
            <w:pStyle w:val="TOC3"/>
            <w:tabs>
              <w:tab w:val="right" w:leader="dot" w:pos="9628"/>
            </w:tabs>
            <w:rPr>
              <w:rFonts w:asciiTheme="minorHAnsi" w:eastAsiaTheme="minorEastAsia" w:hAnsiTheme="minorHAnsi"/>
              <w:noProof/>
              <w:sz w:val="24"/>
              <w:lang w:eastAsia="en-AU"/>
            </w:rPr>
          </w:pPr>
          <w:hyperlink w:anchor="_Toc243656855" w:history="1">
            <w:r w:rsidRPr="0007320D">
              <w:rPr>
                <w:rStyle w:val="Hyperlink"/>
                <w:noProof/>
              </w:rPr>
              <w:t>Legal Support Service</w:t>
            </w:r>
            <w:r>
              <w:rPr>
                <w:noProof/>
                <w:webHidden/>
              </w:rPr>
              <w:tab/>
            </w:r>
            <w:r>
              <w:rPr>
                <w:noProof/>
                <w:webHidden/>
              </w:rPr>
              <w:fldChar w:fldCharType="begin"/>
            </w:r>
            <w:r>
              <w:rPr>
                <w:noProof/>
                <w:webHidden/>
              </w:rPr>
              <w:instrText xml:space="preserve"> PAGEREF _Toc243656855 \h </w:instrText>
            </w:r>
            <w:r>
              <w:rPr>
                <w:noProof/>
                <w:webHidden/>
              </w:rPr>
            </w:r>
            <w:r>
              <w:rPr>
                <w:noProof/>
                <w:webHidden/>
              </w:rPr>
              <w:fldChar w:fldCharType="separate"/>
            </w:r>
            <w:r>
              <w:rPr>
                <w:noProof/>
                <w:webHidden/>
              </w:rPr>
              <w:t>10</w:t>
            </w:r>
            <w:r>
              <w:rPr>
                <w:noProof/>
                <w:webHidden/>
              </w:rPr>
              <w:fldChar w:fldCharType="end"/>
            </w:r>
          </w:hyperlink>
        </w:p>
        <w:p w14:paraId="0F3F1DF1" w14:textId="336E4C94" w:rsidR="00AD074C" w:rsidRDefault="00AD074C">
          <w:pPr>
            <w:pStyle w:val="TOC1"/>
            <w:rPr>
              <w:rFonts w:asciiTheme="minorHAnsi" w:eastAsiaTheme="minorEastAsia" w:hAnsiTheme="minorHAnsi"/>
              <w:b w:val="0"/>
              <w:bCs w:val="0"/>
              <w:sz w:val="24"/>
              <w:lang w:eastAsia="en-AU"/>
            </w:rPr>
          </w:pPr>
          <w:hyperlink w:anchor="_Toc243656856" w:history="1">
            <w:r w:rsidRPr="0007320D">
              <w:rPr>
                <w:rStyle w:val="Hyperlink"/>
              </w:rPr>
              <w:t>Advocacy</w:t>
            </w:r>
            <w:r>
              <w:rPr>
                <w:webHidden/>
              </w:rPr>
              <w:tab/>
            </w:r>
            <w:r>
              <w:rPr>
                <w:webHidden/>
              </w:rPr>
              <w:fldChar w:fldCharType="begin"/>
            </w:r>
            <w:r>
              <w:rPr>
                <w:webHidden/>
              </w:rPr>
              <w:instrText xml:space="preserve"> PAGEREF _Toc243656856 \h </w:instrText>
            </w:r>
            <w:r>
              <w:rPr>
                <w:webHidden/>
              </w:rPr>
            </w:r>
            <w:r>
              <w:rPr>
                <w:webHidden/>
              </w:rPr>
              <w:fldChar w:fldCharType="separate"/>
            </w:r>
            <w:r>
              <w:rPr>
                <w:webHidden/>
              </w:rPr>
              <w:t>11</w:t>
            </w:r>
            <w:r>
              <w:rPr>
                <w:webHidden/>
              </w:rPr>
              <w:fldChar w:fldCharType="end"/>
            </w:r>
          </w:hyperlink>
        </w:p>
        <w:p w14:paraId="036C4E1E" w14:textId="297B7E13" w:rsidR="00AD074C" w:rsidRDefault="00AD074C">
          <w:pPr>
            <w:pStyle w:val="TOC2"/>
            <w:tabs>
              <w:tab w:val="right" w:leader="dot" w:pos="9628"/>
            </w:tabs>
            <w:rPr>
              <w:rFonts w:asciiTheme="minorHAnsi" w:eastAsiaTheme="minorEastAsia" w:hAnsiTheme="minorHAnsi"/>
              <w:noProof/>
              <w:sz w:val="24"/>
              <w:lang w:eastAsia="en-AU"/>
            </w:rPr>
          </w:pPr>
          <w:hyperlink w:anchor="_Toc243656857" w:history="1">
            <w:r w:rsidRPr="0007320D">
              <w:rPr>
                <w:rStyle w:val="Hyperlink"/>
                <w:rFonts w:eastAsia="Times New Roman"/>
                <w:noProof/>
                <w:lang w:eastAsia="en-AU"/>
              </w:rPr>
              <w:t>Proportionate, risk-‍based regulation</w:t>
            </w:r>
            <w:r>
              <w:rPr>
                <w:noProof/>
                <w:webHidden/>
              </w:rPr>
              <w:tab/>
            </w:r>
            <w:r>
              <w:rPr>
                <w:noProof/>
                <w:webHidden/>
              </w:rPr>
              <w:fldChar w:fldCharType="begin"/>
            </w:r>
            <w:r>
              <w:rPr>
                <w:noProof/>
                <w:webHidden/>
              </w:rPr>
              <w:instrText xml:space="preserve"> PAGEREF _Toc243656857 \h </w:instrText>
            </w:r>
            <w:r>
              <w:rPr>
                <w:noProof/>
                <w:webHidden/>
              </w:rPr>
            </w:r>
            <w:r>
              <w:rPr>
                <w:noProof/>
                <w:webHidden/>
              </w:rPr>
              <w:fldChar w:fldCharType="separate"/>
            </w:r>
            <w:r>
              <w:rPr>
                <w:noProof/>
                <w:webHidden/>
              </w:rPr>
              <w:t>11</w:t>
            </w:r>
            <w:r>
              <w:rPr>
                <w:noProof/>
                <w:webHidden/>
              </w:rPr>
              <w:fldChar w:fldCharType="end"/>
            </w:r>
          </w:hyperlink>
        </w:p>
        <w:p w14:paraId="6CFD84C6" w14:textId="03B3B93B" w:rsidR="00AD074C" w:rsidRDefault="00AD074C">
          <w:pPr>
            <w:pStyle w:val="TOC2"/>
            <w:tabs>
              <w:tab w:val="right" w:leader="dot" w:pos="9628"/>
            </w:tabs>
            <w:rPr>
              <w:rFonts w:asciiTheme="minorHAnsi" w:eastAsiaTheme="minorEastAsia" w:hAnsiTheme="minorHAnsi"/>
              <w:noProof/>
              <w:sz w:val="24"/>
              <w:lang w:eastAsia="en-AU"/>
            </w:rPr>
          </w:pPr>
          <w:hyperlink w:anchor="_Toc243656858" w:history="1">
            <w:r w:rsidRPr="0007320D">
              <w:rPr>
                <w:rStyle w:val="Hyperlink"/>
                <w:rFonts w:eastAsia="Times New Roman"/>
                <w:noProof/>
                <w:lang w:eastAsia="en-AU"/>
              </w:rPr>
              <w:t>Addressing barriers to business dynamism</w:t>
            </w:r>
            <w:r>
              <w:rPr>
                <w:noProof/>
                <w:webHidden/>
              </w:rPr>
              <w:tab/>
            </w:r>
            <w:r>
              <w:rPr>
                <w:noProof/>
                <w:webHidden/>
              </w:rPr>
              <w:fldChar w:fldCharType="begin"/>
            </w:r>
            <w:r>
              <w:rPr>
                <w:noProof/>
                <w:webHidden/>
              </w:rPr>
              <w:instrText xml:space="preserve"> PAGEREF _Toc243656858 \h </w:instrText>
            </w:r>
            <w:r>
              <w:rPr>
                <w:noProof/>
                <w:webHidden/>
              </w:rPr>
            </w:r>
            <w:r>
              <w:rPr>
                <w:noProof/>
                <w:webHidden/>
              </w:rPr>
              <w:fldChar w:fldCharType="separate"/>
            </w:r>
            <w:r>
              <w:rPr>
                <w:noProof/>
                <w:webHidden/>
              </w:rPr>
              <w:t>11</w:t>
            </w:r>
            <w:r>
              <w:rPr>
                <w:noProof/>
                <w:webHidden/>
              </w:rPr>
              <w:fldChar w:fldCharType="end"/>
            </w:r>
          </w:hyperlink>
        </w:p>
        <w:p w14:paraId="54DBA2C1" w14:textId="42B04091" w:rsidR="00AD074C" w:rsidRDefault="00AD074C">
          <w:pPr>
            <w:pStyle w:val="TOC2"/>
            <w:tabs>
              <w:tab w:val="right" w:leader="dot" w:pos="9628"/>
            </w:tabs>
            <w:rPr>
              <w:rFonts w:asciiTheme="minorHAnsi" w:eastAsiaTheme="minorEastAsia" w:hAnsiTheme="minorHAnsi"/>
              <w:noProof/>
              <w:sz w:val="24"/>
              <w:lang w:eastAsia="en-AU"/>
            </w:rPr>
          </w:pPr>
          <w:hyperlink w:anchor="_Toc243656859" w:history="1">
            <w:r w:rsidRPr="0007320D">
              <w:rPr>
                <w:rStyle w:val="Hyperlink"/>
                <w:rFonts w:eastAsia="Times New Roman"/>
                <w:noProof/>
                <w:lang w:eastAsia="en-AU"/>
              </w:rPr>
              <w:t>Digital adoption: Artificial Intelligence (AI), Cyber Security and Privacy</w:t>
            </w:r>
            <w:r>
              <w:rPr>
                <w:noProof/>
                <w:webHidden/>
              </w:rPr>
              <w:tab/>
            </w:r>
            <w:r>
              <w:rPr>
                <w:noProof/>
                <w:webHidden/>
              </w:rPr>
              <w:fldChar w:fldCharType="begin"/>
            </w:r>
            <w:r>
              <w:rPr>
                <w:noProof/>
                <w:webHidden/>
              </w:rPr>
              <w:instrText xml:space="preserve"> PAGEREF _Toc243656859 \h </w:instrText>
            </w:r>
            <w:r>
              <w:rPr>
                <w:noProof/>
                <w:webHidden/>
              </w:rPr>
            </w:r>
            <w:r>
              <w:rPr>
                <w:noProof/>
                <w:webHidden/>
              </w:rPr>
              <w:fldChar w:fldCharType="separate"/>
            </w:r>
            <w:r>
              <w:rPr>
                <w:noProof/>
                <w:webHidden/>
              </w:rPr>
              <w:t>12</w:t>
            </w:r>
            <w:r>
              <w:rPr>
                <w:noProof/>
                <w:webHidden/>
              </w:rPr>
              <w:fldChar w:fldCharType="end"/>
            </w:r>
          </w:hyperlink>
        </w:p>
        <w:p w14:paraId="08FFA5A7" w14:textId="56E29FC0" w:rsidR="00AD074C" w:rsidRDefault="00AD074C">
          <w:pPr>
            <w:pStyle w:val="TOC2"/>
            <w:tabs>
              <w:tab w:val="right" w:leader="dot" w:pos="9628"/>
            </w:tabs>
            <w:rPr>
              <w:rFonts w:asciiTheme="minorHAnsi" w:eastAsiaTheme="minorEastAsia" w:hAnsiTheme="minorHAnsi"/>
              <w:noProof/>
              <w:sz w:val="24"/>
              <w:lang w:eastAsia="en-AU"/>
            </w:rPr>
          </w:pPr>
          <w:hyperlink w:anchor="_Toc243656860" w:history="1">
            <w:r w:rsidRPr="0007320D">
              <w:rPr>
                <w:rStyle w:val="Hyperlink"/>
                <w:rFonts w:eastAsia="Times New Roman"/>
                <w:noProof/>
                <w:lang w:eastAsia="en-AU"/>
              </w:rPr>
              <w:t>Merchant card surcharging ban</w:t>
            </w:r>
            <w:r>
              <w:rPr>
                <w:noProof/>
                <w:webHidden/>
              </w:rPr>
              <w:tab/>
            </w:r>
            <w:r>
              <w:rPr>
                <w:noProof/>
                <w:webHidden/>
              </w:rPr>
              <w:fldChar w:fldCharType="begin"/>
            </w:r>
            <w:r>
              <w:rPr>
                <w:noProof/>
                <w:webHidden/>
              </w:rPr>
              <w:instrText xml:space="preserve"> PAGEREF _Toc243656860 \h </w:instrText>
            </w:r>
            <w:r>
              <w:rPr>
                <w:noProof/>
                <w:webHidden/>
              </w:rPr>
            </w:r>
            <w:r>
              <w:rPr>
                <w:noProof/>
                <w:webHidden/>
              </w:rPr>
              <w:fldChar w:fldCharType="separate"/>
            </w:r>
            <w:r>
              <w:rPr>
                <w:noProof/>
                <w:webHidden/>
              </w:rPr>
              <w:t>12</w:t>
            </w:r>
            <w:r>
              <w:rPr>
                <w:noProof/>
                <w:webHidden/>
              </w:rPr>
              <w:fldChar w:fldCharType="end"/>
            </w:r>
          </w:hyperlink>
        </w:p>
        <w:p w14:paraId="52829B7C" w14:textId="5030C0E3" w:rsidR="00AD074C" w:rsidRDefault="00AD074C">
          <w:pPr>
            <w:pStyle w:val="TOC1"/>
            <w:rPr>
              <w:rFonts w:asciiTheme="minorHAnsi" w:eastAsiaTheme="minorEastAsia" w:hAnsiTheme="minorHAnsi"/>
              <w:b w:val="0"/>
              <w:bCs w:val="0"/>
              <w:sz w:val="24"/>
              <w:lang w:eastAsia="en-AU"/>
            </w:rPr>
          </w:pPr>
          <w:hyperlink w:anchor="_Toc243656861" w:history="1">
            <w:r w:rsidRPr="0007320D">
              <w:rPr>
                <w:rStyle w:val="Hyperlink"/>
              </w:rPr>
              <w:t>Engagement</w:t>
            </w:r>
            <w:r>
              <w:rPr>
                <w:webHidden/>
              </w:rPr>
              <w:tab/>
            </w:r>
            <w:r>
              <w:rPr>
                <w:webHidden/>
              </w:rPr>
              <w:fldChar w:fldCharType="begin"/>
            </w:r>
            <w:r>
              <w:rPr>
                <w:webHidden/>
              </w:rPr>
              <w:instrText xml:space="preserve"> PAGEREF _Toc243656861 \h </w:instrText>
            </w:r>
            <w:r>
              <w:rPr>
                <w:webHidden/>
              </w:rPr>
            </w:r>
            <w:r>
              <w:rPr>
                <w:webHidden/>
              </w:rPr>
              <w:fldChar w:fldCharType="separate"/>
            </w:r>
            <w:r>
              <w:rPr>
                <w:webHidden/>
              </w:rPr>
              <w:t>13</w:t>
            </w:r>
            <w:r>
              <w:rPr>
                <w:webHidden/>
              </w:rPr>
              <w:fldChar w:fldCharType="end"/>
            </w:r>
          </w:hyperlink>
        </w:p>
        <w:p w14:paraId="7793B724" w14:textId="25F152CD" w:rsidR="00AD074C" w:rsidRDefault="00AD074C">
          <w:pPr>
            <w:pStyle w:val="TOC2"/>
            <w:tabs>
              <w:tab w:val="right" w:leader="dot" w:pos="9628"/>
            </w:tabs>
            <w:rPr>
              <w:rFonts w:asciiTheme="minorHAnsi" w:eastAsiaTheme="minorEastAsia" w:hAnsiTheme="minorHAnsi"/>
              <w:noProof/>
              <w:sz w:val="24"/>
              <w:lang w:eastAsia="en-AU"/>
            </w:rPr>
          </w:pPr>
          <w:hyperlink w:anchor="_Toc243656862" w:history="1">
            <w:r w:rsidRPr="0007320D">
              <w:rPr>
                <w:rStyle w:val="Hyperlink"/>
                <w:rFonts w:cstheme="minorHAnsi"/>
                <w:noProof/>
              </w:rPr>
              <w:t>Quarter</w:t>
            </w:r>
            <w:r w:rsidRPr="0007320D">
              <w:rPr>
                <w:rStyle w:val="Hyperlink"/>
                <w:noProof/>
              </w:rPr>
              <w:t xml:space="preserve"> highlights</w:t>
            </w:r>
            <w:r>
              <w:rPr>
                <w:noProof/>
                <w:webHidden/>
              </w:rPr>
              <w:tab/>
            </w:r>
            <w:r>
              <w:rPr>
                <w:noProof/>
                <w:webHidden/>
              </w:rPr>
              <w:fldChar w:fldCharType="begin"/>
            </w:r>
            <w:r>
              <w:rPr>
                <w:noProof/>
                <w:webHidden/>
              </w:rPr>
              <w:instrText xml:space="preserve"> PAGEREF _Toc243656862 \h </w:instrText>
            </w:r>
            <w:r>
              <w:rPr>
                <w:noProof/>
                <w:webHidden/>
              </w:rPr>
            </w:r>
            <w:r>
              <w:rPr>
                <w:noProof/>
                <w:webHidden/>
              </w:rPr>
              <w:fldChar w:fldCharType="separate"/>
            </w:r>
            <w:r>
              <w:rPr>
                <w:noProof/>
                <w:webHidden/>
              </w:rPr>
              <w:t>13</w:t>
            </w:r>
            <w:r>
              <w:rPr>
                <w:noProof/>
                <w:webHidden/>
              </w:rPr>
              <w:fldChar w:fldCharType="end"/>
            </w:r>
          </w:hyperlink>
        </w:p>
        <w:p w14:paraId="78E5CAC6" w14:textId="1004641F" w:rsidR="00AD074C" w:rsidRDefault="00AD074C">
          <w:pPr>
            <w:pStyle w:val="TOC2"/>
            <w:tabs>
              <w:tab w:val="right" w:leader="dot" w:pos="9628"/>
            </w:tabs>
            <w:rPr>
              <w:rFonts w:asciiTheme="minorHAnsi" w:eastAsiaTheme="minorEastAsia" w:hAnsiTheme="minorHAnsi"/>
              <w:noProof/>
              <w:sz w:val="24"/>
              <w:lang w:eastAsia="en-AU"/>
            </w:rPr>
          </w:pPr>
          <w:hyperlink w:anchor="_Toc243656863" w:history="1">
            <w:r w:rsidRPr="0007320D">
              <w:rPr>
                <w:rStyle w:val="Hyperlink"/>
                <w:noProof/>
              </w:rPr>
              <w:t>Card surcharging ban</w:t>
            </w:r>
            <w:r>
              <w:rPr>
                <w:noProof/>
                <w:webHidden/>
              </w:rPr>
              <w:tab/>
            </w:r>
            <w:r>
              <w:rPr>
                <w:noProof/>
                <w:webHidden/>
              </w:rPr>
              <w:fldChar w:fldCharType="begin"/>
            </w:r>
            <w:r>
              <w:rPr>
                <w:noProof/>
                <w:webHidden/>
              </w:rPr>
              <w:instrText xml:space="preserve"> PAGEREF _Toc243656863 \h </w:instrText>
            </w:r>
            <w:r>
              <w:rPr>
                <w:noProof/>
                <w:webHidden/>
              </w:rPr>
            </w:r>
            <w:r>
              <w:rPr>
                <w:noProof/>
                <w:webHidden/>
              </w:rPr>
              <w:fldChar w:fldCharType="separate"/>
            </w:r>
            <w:r>
              <w:rPr>
                <w:noProof/>
                <w:webHidden/>
              </w:rPr>
              <w:t>13</w:t>
            </w:r>
            <w:r>
              <w:rPr>
                <w:noProof/>
                <w:webHidden/>
              </w:rPr>
              <w:fldChar w:fldCharType="end"/>
            </w:r>
          </w:hyperlink>
        </w:p>
        <w:p w14:paraId="22A100F2" w14:textId="72E34846" w:rsidR="00AD074C" w:rsidRDefault="00AD074C">
          <w:pPr>
            <w:pStyle w:val="TOC2"/>
            <w:tabs>
              <w:tab w:val="right" w:leader="dot" w:pos="9628"/>
            </w:tabs>
            <w:rPr>
              <w:rFonts w:asciiTheme="minorHAnsi" w:eastAsiaTheme="minorEastAsia" w:hAnsiTheme="minorHAnsi"/>
              <w:noProof/>
              <w:sz w:val="24"/>
              <w:lang w:eastAsia="en-AU"/>
            </w:rPr>
          </w:pPr>
          <w:hyperlink w:anchor="_Toc243656864" w:history="1">
            <w:r w:rsidRPr="0007320D">
              <w:rPr>
                <w:rStyle w:val="Hyperlink"/>
                <w:noProof/>
              </w:rPr>
              <w:t>Stakeholder engagement</w:t>
            </w:r>
            <w:r>
              <w:rPr>
                <w:noProof/>
                <w:webHidden/>
              </w:rPr>
              <w:tab/>
            </w:r>
            <w:r>
              <w:rPr>
                <w:noProof/>
                <w:webHidden/>
              </w:rPr>
              <w:fldChar w:fldCharType="begin"/>
            </w:r>
            <w:r>
              <w:rPr>
                <w:noProof/>
                <w:webHidden/>
              </w:rPr>
              <w:instrText xml:space="preserve"> PAGEREF _Toc243656864 \h </w:instrText>
            </w:r>
            <w:r>
              <w:rPr>
                <w:noProof/>
                <w:webHidden/>
              </w:rPr>
            </w:r>
            <w:r>
              <w:rPr>
                <w:noProof/>
                <w:webHidden/>
              </w:rPr>
              <w:fldChar w:fldCharType="separate"/>
            </w:r>
            <w:r>
              <w:rPr>
                <w:noProof/>
                <w:webHidden/>
              </w:rPr>
              <w:t>15</w:t>
            </w:r>
            <w:r>
              <w:rPr>
                <w:noProof/>
                <w:webHidden/>
              </w:rPr>
              <w:fldChar w:fldCharType="end"/>
            </w:r>
          </w:hyperlink>
        </w:p>
        <w:p w14:paraId="15AE16DD" w14:textId="27E28915" w:rsidR="00AD074C" w:rsidRDefault="00AD074C">
          <w:pPr>
            <w:pStyle w:val="TOC3"/>
            <w:tabs>
              <w:tab w:val="right" w:leader="dot" w:pos="9628"/>
            </w:tabs>
            <w:rPr>
              <w:rFonts w:asciiTheme="minorHAnsi" w:eastAsiaTheme="minorEastAsia" w:hAnsiTheme="minorHAnsi"/>
              <w:noProof/>
              <w:sz w:val="24"/>
              <w:lang w:eastAsia="en-AU"/>
            </w:rPr>
          </w:pPr>
          <w:hyperlink w:anchor="_Toc243656865" w:history="1">
            <w:r w:rsidRPr="0007320D">
              <w:rPr>
                <w:rStyle w:val="Hyperlink"/>
                <w:noProof/>
              </w:rPr>
              <w:t>Stakeholder meetings</w:t>
            </w:r>
            <w:r>
              <w:rPr>
                <w:noProof/>
                <w:webHidden/>
              </w:rPr>
              <w:tab/>
            </w:r>
            <w:r>
              <w:rPr>
                <w:noProof/>
                <w:webHidden/>
              </w:rPr>
              <w:fldChar w:fldCharType="begin"/>
            </w:r>
            <w:r>
              <w:rPr>
                <w:noProof/>
                <w:webHidden/>
              </w:rPr>
              <w:instrText xml:space="preserve"> PAGEREF _Toc243656865 \h </w:instrText>
            </w:r>
            <w:r>
              <w:rPr>
                <w:noProof/>
                <w:webHidden/>
              </w:rPr>
            </w:r>
            <w:r>
              <w:rPr>
                <w:noProof/>
                <w:webHidden/>
              </w:rPr>
              <w:fldChar w:fldCharType="separate"/>
            </w:r>
            <w:r>
              <w:rPr>
                <w:noProof/>
                <w:webHidden/>
              </w:rPr>
              <w:t>15</w:t>
            </w:r>
            <w:r>
              <w:rPr>
                <w:noProof/>
                <w:webHidden/>
              </w:rPr>
              <w:fldChar w:fldCharType="end"/>
            </w:r>
          </w:hyperlink>
        </w:p>
        <w:p w14:paraId="52AFD2AF" w14:textId="154CB278" w:rsidR="00AD074C" w:rsidRDefault="00AD074C">
          <w:pPr>
            <w:pStyle w:val="TOC3"/>
            <w:tabs>
              <w:tab w:val="right" w:leader="dot" w:pos="9628"/>
            </w:tabs>
            <w:rPr>
              <w:rFonts w:asciiTheme="minorHAnsi" w:eastAsiaTheme="minorEastAsia" w:hAnsiTheme="minorHAnsi"/>
              <w:noProof/>
              <w:sz w:val="24"/>
              <w:lang w:eastAsia="en-AU"/>
            </w:rPr>
          </w:pPr>
          <w:hyperlink w:anchor="_Toc243656866" w:history="1">
            <w:r w:rsidRPr="0007320D">
              <w:rPr>
                <w:rStyle w:val="Hyperlink"/>
                <w:rFonts w:eastAsiaTheme="majorEastAsia"/>
                <w:noProof/>
              </w:rPr>
              <w:t>Presentations and webinars</w:t>
            </w:r>
            <w:r>
              <w:rPr>
                <w:noProof/>
                <w:webHidden/>
              </w:rPr>
              <w:tab/>
            </w:r>
            <w:r>
              <w:rPr>
                <w:noProof/>
                <w:webHidden/>
              </w:rPr>
              <w:fldChar w:fldCharType="begin"/>
            </w:r>
            <w:r>
              <w:rPr>
                <w:noProof/>
                <w:webHidden/>
              </w:rPr>
              <w:instrText xml:space="preserve"> PAGEREF _Toc243656866 \h </w:instrText>
            </w:r>
            <w:r>
              <w:rPr>
                <w:noProof/>
                <w:webHidden/>
              </w:rPr>
            </w:r>
            <w:r>
              <w:rPr>
                <w:noProof/>
                <w:webHidden/>
              </w:rPr>
              <w:fldChar w:fldCharType="separate"/>
            </w:r>
            <w:r>
              <w:rPr>
                <w:noProof/>
                <w:webHidden/>
              </w:rPr>
              <w:t>16</w:t>
            </w:r>
            <w:r>
              <w:rPr>
                <w:noProof/>
                <w:webHidden/>
              </w:rPr>
              <w:fldChar w:fldCharType="end"/>
            </w:r>
          </w:hyperlink>
        </w:p>
        <w:p w14:paraId="472D3355" w14:textId="3E325878" w:rsidR="00B048B8" w:rsidRDefault="00820852">
          <w:r>
            <w:fldChar w:fldCharType="end"/>
          </w:r>
        </w:p>
      </w:sdtContent>
    </w:sdt>
    <w:p w14:paraId="0ED8E223" w14:textId="77777777" w:rsidR="004A3E0A" w:rsidRDefault="004A3E0A"/>
    <w:p w14:paraId="316820B9" w14:textId="77777777" w:rsidR="00901640" w:rsidRDefault="00901640">
      <w:pPr>
        <w:sectPr w:rsidR="00901640" w:rsidSect="00820852">
          <w:headerReference w:type="default" r:id="rId19"/>
          <w:footerReference w:type="default" r:id="rId20"/>
          <w:pgSz w:w="11906" w:h="16838"/>
          <w:pgMar w:top="1843" w:right="1134" w:bottom="1418" w:left="1134" w:header="709" w:footer="709" w:gutter="0"/>
          <w:cols w:space="708"/>
          <w:docGrid w:linePitch="360"/>
        </w:sectPr>
      </w:pPr>
    </w:p>
    <w:p w14:paraId="02BC220B" w14:textId="6C375C2D" w:rsidR="00FD531E" w:rsidRDefault="00FD531E" w:rsidP="00E75881">
      <w:pPr>
        <w:pStyle w:val="Heading1"/>
      </w:pPr>
      <w:bookmarkStart w:id="0" w:name="_Toc243656840"/>
      <w:r>
        <w:lastRenderedPageBreak/>
        <w:t>Ombudsman</w:t>
      </w:r>
      <w:r w:rsidR="00CA59D5">
        <w:t>’</w:t>
      </w:r>
      <w:r>
        <w:t>s message</w:t>
      </w:r>
      <w:bookmarkEnd w:id="0"/>
    </w:p>
    <w:p w14:paraId="0672A264" w14:textId="77777777" w:rsidR="00FD531E" w:rsidRDefault="00FD531E" w:rsidP="00637E33">
      <w:pPr>
        <w:pStyle w:val="IntroParagraph"/>
        <w:sectPr w:rsidR="00FD531E" w:rsidSect="00AD074C">
          <w:footerReference w:type="default" r:id="rId21"/>
          <w:headerReference w:type="first" r:id="rId22"/>
          <w:footerReference w:type="first" r:id="rId23"/>
          <w:pgSz w:w="11906" w:h="16838"/>
          <w:pgMar w:top="1843" w:right="1134" w:bottom="1418" w:left="1134" w:header="709" w:footer="709" w:gutter="0"/>
          <w:pgNumType w:start="1"/>
          <w:cols w:space="708"/>
          <w:docGrid w:linePitch="360"/>
        </w:sectPr>
      </w:pPr>
    </w:p>
    <w:p w14:paraId="76CC981D" w14:textId="77777777" w:rsidR="00FD531E" w:rsidRPr="00975A1F" w:rsidRDefault="00981253" w:rsidP="00975A1F">
      <w:pPr>
        <w:pStyle w:val="ImageTreatmentPortrait-Foreword"/>
      </w:pPr>
      <w:r>
        <w:drawing>
          <wp:inline distT="0" distB="0" distL="0" distR="0" wp14:anchorId="2DA11F76" wp14:editId="3BC2A2EC">
            <wp:extent cx="2737844" cy="2736000"/>
            <wp:effectExtent l="0" t="0" r="5715" b="7620"/>
            <wp:docPr id="1901763603" name="Picture 2" descr="Photograph of Lynda McAlary-Sm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63603" name="Picture 2" descr="Photograph of Lynda McAlary-Smith"/>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37844" cy="2736000"/>
                    </a:xfrm>
                    <a:prstGeom prst="rect">
                      <a:avLst/>
                    </a:prstGeom>
                  </pic:spPr>
                </pic:pic>
              </a:graphicData>
            </a:graphic>
          </wp:inline>
        </w:drawing>
      </w:r>
    </w:p>
    <w:p w14:paraId="0FA8E794" w14:textId="164A026C" w:rsidR="00836819" w:rsidRDefault="002D0C89" w:rsidP="006100A1">
      <w:pPr>
        <w:pStyle w:val="IntroParagraph"/>
      </w:pPr>
      <w:r w:rsidRPr="005D156F">
        <w:t>Australia</w:t>
      </w:r>
      <w:r w:rsidR="00CA59D5">
        <w:t>’</w:t>
      </w:r>
      <w:r w:rsidRPr="005D156F">
        <w:t>s small businesses continue to face</w:t>
      </w:r>
      <w:r w:rsidR="00836819">
        <w:t> </w:t>
      </w:r>
      <w:r w:rsidRPr="005D156F">
        <w:t>a</w:t>
      </w:r>
      <w:r w:rsidR="006100A1">
        <w:t> </w:t>
      </w:r>
      <w:r w:rsidRPr="005D156F">
        <w:t>challenging operating environment.</w:t>
      </w:r>
      <w:r>
        <w:t xml:space="preserve"> </w:t>
      </w:r>
      <w:r w:rsidRPr="005D156F">
        <w:t>Across</w:t>
      </w:r>
      <w:r w:rsidR="006100A1">
        <w:t> </w:t>
      </w:r>
      <w:r w:rsidRPr="005D156F">
        <w:t>the country, I hear from business owners managing rising costs, workforce shortages, changing customer expectations and growing compliance obligations. Many</w:t>
      </w:r>
      <w:r w:rsidR="00836819">
        <w:t> </w:t>
      </w:r>
      <w:r w:rsidRPr="005D156F">
        <w:t>are doing everything they can to keep their businesses moving forward while</w:t>
      </w:r>
      <w:r w:rsidR="00836819">
        <w:t> </w:t>
      </w:r>
      <w:r w:rsidRPr="005D156F">
        <w:t>supporting their staff, customers and</w:t>
      </w:r>
      <w:r w:rsidR="00836819">
        <w:t> </w:t>
      </w:r>
      <w:r w:rsidRPr="005D156F">
        <w:t>communities. Those pressures are real,</w:t>
      </w:r>
      <w:r w:rsidR="00836819">
        <w:t> </w:t>
      </w:r>
      <w:r w:rsidRPr="005D156F">
        <w:t>and they continue to shape the conversations we have every day.</w:t>
      </w:r>
    </w:p>
    <w:p w14:paraId="753E61C8" w14:textId="6DE6268B" w:rsidR="006100A1" w:rsidRDefault="002D0C89" w:rsidP="00836819">
      <w:r w:rsidRPr="005D156F">
        <w:t>This quarter, our focus remained on helping small businesses navigate challenges, advocating for better outcomes and making it easier to access the information and assistance they need. Behind every phone call, enquiry or case is a business owner looking for guidance, seeking a</w:t>
      </w:r>
      <w:r w:rsidR="002B126D">
        <w:t> </w:t>
      </w:r>
      <w:r w:rsidRPr="005D156F">
        <w:t>solution or simply trying to understand their options. During the quarter, we received 1,258</w:t>
      </w:r>
      <w:r w:rsidR="002B126D">
        <w:t> </w:t>
      </w:r>
      <w:r w:rsidRPr="005D156F">
        <w:t>calls to our contact centre and actively managed 833</w:t>
      </w:r>
      <w:r w:rsidR="006100A1">
        <w:t> </w:t>
      </w:r>
      <w:r w:rsidRPr="005D156F">
        <w:t>cases.</w:t>
      </w:r>
    </w:p>
    <w:p w14:paraId="3ED6F32B" w14:textId="75A75CD0" w:rsidR="002D0C89" w:rsidRPr="005D156F" w:rsidRDefault="002D0C89" w:rsidP="00975A1F">
      <w:r w:rsidRPr="005D156F">
        <w:t xml:space="preserve">We continued to strengthen the assistance available to small businesses experiencing disputes. This included introducing a new subsidised </w:t>
      </w:r>
      <w:hyperlink r:id="rId25" w:history="1">
        <w:r w:rsidRPr="00B13F84">
          <w:rPr>
            <w:rStyle w:val="Hyperlink"/>
          </w:rPr>
          <w:t>Alternative Dispute Resolution</w:t>
        </w:r>
      </w:hyperlink>
      <w:r w:rsidRPr="005D156F">
        <w:t xml:space="preserve"> service</w:t>
      </w:r>
      <w:r w:rsidR="00836819">
        <w:t> </w:t>
      </w:r>
      <w:r w:rsidRPr="005D156F">
        <w:t xml:space="preserve">and expanding our </w:t>
      </w:r>
      <w:hyperlink r:id="rId26">
        <w:r w:rsidRPr="00975A1F">
          <w:rPr>
            <w:rStyle w:val="Hyperlink"/>
          </w:rPr>
          <w:t>Legal Support Service</w:t>
        </w:r>
      </w:hyperlink>
      <w:r w:rsidRPr="005D156F">
        <w:t>, giving eligible small businesses greater access to</w:t>
      </w:r>
      <w:r w:rsidR="00836819">
        <w:t> </w:t>
      </w:r>
      <w:r w:rsidRPr="005D156F">
        <w:t>affordable dispute resolution options when they need them.</w:t>
      </w:r>
    </w:p>
    <w:p w14:paraId="573B8E57" w14:textId="1CAFEA6E" w:rsidR="002D0C89" w:rsidRPr="005D156F" w:rsidRDefault="002D0C89" w:rsidP="00975A1F">
      <w:r w:rsidRPr="005D156F">
        <w:t>The case studies featured in this report highlight</w:t>
      </w:r>
      <w:r w:rsidR="00836819">
        <w:t> </w:t>
      </w:r>
      <w:r w:rsidRPr="005D156F">
        <w:t>the real</w:t>
      </w:r>
      <w:r w:rsidR="00CA59D5">
        <w:noBreakHyphen/>
      </w:r>
      <w:r w:rsidRPr="005D156F">
        <w:t xml:space="preserve">world issues small businesses face and the difference early assistance can make. They show how timely intervention can help resolve disputes, overcome obstacles and keep businesses moving forward. </w:t>
      </w:r>
      <w:r w:rsidRPr="005D156F">
        <w:rPr>
          <w:rFonts w:eastAsiaTheme="minorEastAsia"/>
        </w:rPr>
        <w:t>Digital platform disputes were particularly prominent this quarter, accounting for almost half of the new cases we actively managed. This reinforces the importance of accessible and effective pathways for small businesses to resolve problems when they arise</w:t>
      </w:r>
      <w:r w:rsidR="00836819">
        <w:rPr>
          <w:rFonts w:eastAsiaTheme="minorEastAsia"/>
        </w:rPr>
        <w:t> </w:t>
      </w:r>
      <w:r w:rsidRPr="005D156F">
        <w:rPr>
          <w:rFonts w:eastAsiaTheme="minorEastAsia"/>
        </w:rPr>
        <w:t>online.</w:t>
      </w:r>
    </w:p>
    <w:p w14:paraId="5C8F505F" w14:textId="35998183" w:rsidR="00836819" w:rsidRDefault="002D0C89" w:rsidP="00975A1F">
      <w:pPr>
        <w:rPr>
          <w:rFonts w:eastAsiaTheme="minorEastAsia"/>
        </w:rPr>
      </w:pPr>
      <w:r w:rsidRPr="005D156F">
        <w:t>Every interaction with a small business helps build a clearer picture of the issues affecting the sector. Insights from our assistance work not only help us respond to immediate concerns but also inform our broader advocacy</w:t>
      </w:r>
      <w:r w:rsidR="00CA59D5">
        <w:t xml:space="preserve">. </w:t>
      </w:r>
      <w:r w:rsidRPr="005D156F">
        <w:t xml:space="preserve">We focused on issues including regulation, digital technologies, artificial intelligence, privacy, cyber security and unfair trading practices. </w:t>
      </w:r>
      <w:r w:rsidRPr="005D156F">
        <w:rPr>
          <w:rFonts w:eastAsiaTheme="minorEastAsia"/>
        </w:rPr>
        <w:t>Our work included contributing to the Productivity Commission</w:t>
      </w:r>
      <w:r w:rsidR="00CA59D5">
        <w:rPr>
          <w:rFonts w:eastAsiaTheme="minorEastAsia"/>
        </w:rPr>
        <w:t>’</w:t>
      </w:r>
      <w:r w:rsidRPr="005D156F">
        <w:rPr>
          <w:rFonts w:eastAsiaTheme="minorEastAsia"/>
        </w:rPr>
        <w:t>s inquiry into</w:t>
      </w:r>
      <w:r w:rsidRPr="002B126D">
        <w:rPr>
          <w:rFonts w:eastAsiaTheme="minorEastAsia"/>
        </w:rPr>
        <w:t xml:space="preserve"> </w:t>
      </w:r>
      <w:hyperlink r:id="rId27" w:history="1">
        <w:r w:rsidRPr="00B13F84">
          <w:rPr>
            <w:rStyle w:val="Hyperlink"/>
          </w:rPr>
          <w:t>Reducing Barriers to Business Dynamism</w:t>
        </w:r>
      </w:hyperlink>
      <w:r w:rsidRPr="005D156F">
        <w:rPr>
          <w:rFonts w:eastAsiaTheme="minorEastAsia"/>
        </w:rPr>
        <w:t xml:space="preserve"> and completing our review of white tape, with the final report provided to the Minister for Small Business. We continued to advocate for proportionate, risk</w:t>
      </w:r>
      <w:r w:rsidR="00CA59D5">
        <w:rPr>
          <w:rFonts w:eastAsiaTheme="minorEastAsia"/>
        </w:rPr>
        <w:noBreakHyphen/>
      </w:r>
      <w:r w:rsidRPr="005D156F">
        <w:rPr>
          <w:rFonts w:eastAsiaTheme="minorEastAsia"/>
        </w:rPr>
        <w:t>based regulation and guidance that works for small business.</w:t>
      </w:r>
    </w:p>
    <w:p w14:paraId="12962687" w14:textId="77777777" w:rsidR="00836819" w:rsidRDefault="00836819">
      <w:pPr>
        <w:spacing w:before="0" w:after="160" w:line="278" w:lineRule="auto"/>
        <w:rPr>
          <w:rFonts w:eastAsiaTheme="minorEastAsia"/>
        </w:rPr>
      </w:pPr>
      <w:r>
        <w:rPr>
          <w:rFonts w:eastAsiaTheme="minorEastAsia"/>
        </w:rPr>
        <w:br w:type="page"/>
      </w:r>
    </w:p>
    <w:p w14:paraId="22D071A7" w14:textId="299BD46C" w:rsidR="006100A1" w:rsidRDefault="002D0C89" w:rsidP="00975A1F">
      <w:r w:rsidRPr="005D156F">
        <w:lastRenderedPageBreak/>
        <w:t>A significant focus this quarter was helping small</w:t>
      </w:r>
      <w:r w:rsidR="00836819">
        <w:t> </w:t>
      </w:r>
      <w:r w:rsidRPr="005D156F">
        <w:t>businesses understand and prepare for the</w:t>
      </w:r>
      <w:r w:rsidR="00836819">
        <w:t> </w:t>
      </w:r>
      <w:r w:rsidRPr="005D156F">
        <w:t>merchant card surcharging reforms that took</w:t>
      </w:r>
      <w:r w:rsidR="00836819">
        <w:t> </w:t>
      </w:r>
      <w:r w:rsidRPr="005D156F">
        <w:t>effect on 1 October 2026 following the Reserve Bank of Australia</w:t>
      </w:r>
      <w:r w:rsidR="00CA59D5">
        <w:t>’</w:t>
      </w:r>
      <w:r w:rsidRPr="005D156F">
        <w:t xml:space="preserve">s decision to remove surcharges on </w:t>
      </w:r>
      <w:proofErr w:type="spellStart"/>
      <w:r w:rsidRPr="005D156F">
        <w:t>eftpos</w:t>
      </w:r>
      <w:proofErr w:type="spellEnd"/>
      <w:r w:rsidRPr="005D156F">
        <w:t>, Mastercard and Visa card payments. We delivered a targeted 3</w:t>
      </w:r>
      <w:r w:rsidR="00CA59D5">
        <w:noBreakHyphen/>
      </w:r>
      <w:r w:rsidRPr="005D156F">
        <w:t>phase communications campaign to provide timely information and help small businesses prepare</w:t>
      </w:r>
      <w:r w:rsidR="00836819">
        <w:t> </w:t>
      </w:r>
      <w:r w:rsidRPr="005D156F">
        <w:t>for the change with confidence.</w:t>
      </w:r>
    </w:p>
    <w:p w14:paraId="31A4E989" w14:textId="155F3071" w:rsidR="002D0C89" w:rsidRPr="005D156F" w:rsidRDefault="002D0C89" w:rsidP="00975A1F">
      <w:r w:rsidRPr="005D156F">
        <w:t>Working with government agencies, regulators, industry associations, chambers of commerce, and culturally and linguistically diverse (CALD) and First Nations organisations, we extended the</w:t>
      </w:r>
      <w:r w:rsidR="00836819">
        <w:t> </w:t>
      </w:r>
      <w:r w:rsidRPr="005D156F">
        <w:t>reach of clear and consistent information through trusted networks. This collaboration also provided opportunities to highlight the practical implications of the reforms for small businesses.</w:t>
      </w:r>
    </w:p>
    <w:p w14:paraId="1EA00CC1" w14:textId="56DF1276" w:rsidR="002D0C89" w:rsidRPr="005D156F" w:rsidRDefault="002D0C89" w:rsidP="00975A1F">
      <w:r w:rsidRPr="005D156F">
        <w:t>Alongside this work, we advocated strongly for</w:t>
      </w:r>
      <w:r w:rsidR="00836819">
        <w:t> </w:t>
      </w:r>
      <w:r w:rsidRPr="005D156F">
        <w:t>small businesses following the Australian Taxation Office</w:t>
      </w:r>
      <w:r w:rsidR="00CA59D5">
        <w:t>’</w:t>
      </w:r>
      <w:r w:rsidRPr="005D156F">
        <w:t>s (ATO) proposed changes to credit card payments, highlighting the impact that removing this option too quickly could have</w:t>
      </w:r>
      <w:r w:rsidR="00836819">
        <w:t> </w:t>
      </w:r>
      <w:r w:rsidRPr="005D156F">
        <w:t xml:space="preserve">on businesses already managing significant cash flow pressures. </w:t>
      </w:r>
    </w:p>
    <w:p w14:paraId="534CD464" w14:textId="52DEF03E" w:rsidR="002D0C89" w:rsidRPr="005D156F" w:rsidRDefault="002D0C89" w:rsidP="00975A1F">
      <w:r w:rsidRPr="00975A1F">
        <w:t xml:space="preserve">I </w:t>
      </w:r>
      <w:hyperlink r:id="rId28" w:history="1">
        <w:r w:rsidRPr="00975A1F">
          <w:rPr>
            <w:rStyle w:val="Hyperlink"/>
          </w:rPr>
          <w:t>welcomed the Australian Government</w:t>
        </w:r>
        <w:r w:rsidR="00CA59D5">
          <w:rPr>
            <w:rStyle w:val="Hyperlink"/>
          </w:rPr>
          <w:t>’</w:t>
        </w:r>
        <w:r w:rsidRPr="00975A1F">
          <w:rPr>
            <w:rStyle w:val="Hyperlink"/>
          </w:rPr>
          <w:t>s decision</w:t>
        </w:r>
      </w:hyperlink>
      <w:r w:rsidRPr="00975A1F">
        <w:t xml:space="preserve"> to ensure the ATO continues accepting credit card payments until 30 June 2027, giving small</w:t>
      </w:r>
      <w:r w:rsidR="00836819">
        <w:t> </w:t>
      </w:r>
      <w:r w:rsidRPr="00975A1F">
        <w:t>businesses valuable breathing room while</w:t>
      </w:r>
      <w:r w:rsidR="00836819">
        <w:t> </w:t>
      </w:r>
      <w:r w:rsidRPr="00975A1F">
        <w:t>longer</w:t>
      </w:r>
      <w:r w:rsidR="00CA59D5">
        <w:noBreakHyphen/>
      </w:r>
      <w:r w:rsidRPr="00975A1F">
        <w:t>term arrangements are considered. Our</w:t>
      </w:r>
      <w:r w:rsidR="00836819">
        <w:t> </w:t>
      </w:r>
      <w:r w:rsidRPr="00975A1F">
        <w:t>advocacy will continue through the ATO</w:t>
      </w:r>
      <w:r w:rsidR="00CA59D5">
        <w:t>’</w:t>
      </w:r>
      <w:r w:rsidRPr="00975A1F">
        <w:t>s consultation on what comes next. We will be actively involved, bringing the experiences of small businesses to the table and advocating for</w:t>
      </w:r>
      <w:r w:rsidR="00836819">
        <w:t> </w:t>
      </w:r>
      <w:r w:rsidRPr="00975A1F">
        <w:t>payment arrangements that are practical, accessible and reflect the realities of running a</w:t>
      </w:r>
      <w:r w:rsidR="00836819">
        <w:t> </w:t>
      </w:r>
      <w:r w:rsidRPr="00975A1F">
        <w:t>small business.</w:t>
      </w:r>
      <w:r w:rsidR="00836819">
        <w:br w:type="column"/>
      </w:r>
      <w:r w:rsidRPr="005D156F">
        <w:t>Engagement is central to what we do and remained an important part of our work this</w:t>
      </w:r>
      <w:r w:rsidR="00836819">
        <w:t> </w:t>
      </w:r>
      <w:r w:rsidRPr="005D156F">
        <w:t>quarter. Through meetings, roundtables, conferences, webinars and industry events across</w:t>
      </w:r>
      <w:r w:rsidR="00836819">
        <w:t> </w:t>
      </w:r>
      <w:r w:rsidRPr="005D156F">
        <w:t>Australia, we continued to connect with</w:t>
      </w:r>
      <w:r w:rsidR="00836819">
        <w:t> </w:t>
      </w:r>
      <w:r w:rsidRPr="005D156F">
        <w:t>small businesses, their representatives, regulators</w:t>
      </w:r>
      <w:r w:rsidR="00836819">
        <w:t> </w:t>
      </w:r>
      <w:r w:rsidRPr="005D156F">
        <w:t>and government agencies. These conversations help us identify emerging issues</w:t>
      </w:r>
      <w:r w:rsidR="00836819">
        <w:t> </w:t>
      </w:r>
      <w:r w:rsidRPr="005D156F">
        <w:t xml:space="preserve">and ensure </w:t>
      </w:r>
      <w:r w:rsidRPr="00975A1F">
        <w:t>small</w:t>
      </w:r>
      <w:r w:rsidRPr="005D156F">
        <w:t xml:space="preserve"> business perspectives are</w:t>
      </w:r>
      <w:r w:rsidR="00836819">
        <w:t> </w:t>
      </w:r>
      <w:r w:rsidRPr="005D156F">
        <w:t>heard</w:t>
      </w:r>
      <w:r w:rsidR="00836819">
        <w:t> </w:t>
      </w:r>
      <w:r w:rsidRPr="005D156F">
        <w:t>by those developing the policies, regulations and decisions that affect them.</w:t>
      </w:r>
    </w:p>
    <w:p w14:paraId="457CED59" w14:textId="112F9364" w:rsidR="002D0C89" w:rsidRPr="005D156F" w:rsidRDefault="002D0C89" w:rsidP="00975A1F">
      <w:r w:rsidRPr="005D156F">
        <w:t>Small businesses are at the heart of Australia</w:t>
      </w:r>
      <w:r w:rsidR="00CA59D5">
        <w:t>’</w:t>
      </w:r>
      <w:r w:rsidRPr="005D156F">
        <w:t>s economy and communities, and we will continue</w:t>
      </w:r>
      <w:r w:rsidR="00836819">
        <w:t> </w:t>
      </w:r>
      <w:r w:rsidRPr="005D156F">
        <w:t>to listen, advocate and work to achieve</w:t>
      </w:r>
      <w:r w:rsidR="00836819">
        <w:t> </w:t>
      </w:r>
      <w:r w:rsidRPr="005D156F">
        <w:t>better outcomes for them.</w:t>
      </w:r>
    </w:p>
    <w:p w14:paraId="756C7BA4" w14:textId="78B730DB" w:rsidR="00981253" w:rsidRPr="00975A1F" w:rsidRDefault="00981253" w:rsidP="002B126D">
      <w:pPr>
        <w:pStyle w:val="SingleParagraph"/>
        <w:spacing w:before="360"/>
        <w:rPr>
          <w:b/>
          <w:bCs/>
        </w:rPr>
      </w:pPr>
      <w:r w:rsidRPr="00975A1F">
        <w:rPr>
          <w:b/>
          <w:bCs/>
        </w:rPr>
        <w:t>Lynda McAlary</w:t>
      </w:r>
      <w:r w:rsidR="00CA59D5">
        <w:rPr>
          <w:b/>
          <w:bCs/>
        </w:rPr>
        <w:noBreakHyphen/>
      </w:r>
      <w:r w:rsidRPr="00975A1F">
        <w:rPr>
          <w:b/>
          <w:bCs/>
        </w:rPr>
        <w:t>Smith</w:t>
      </w:r>
    </w:p>
    <w:p w14:paraId="5DD04A59" w14:textId="77777777" w:rsidR="00981253" w:rsidRPr="00975A1F" w:rsidRDefault="00981253" w:rsidP="00975A1F">
      <w:pPr>
        <w:pStyle w:val="SingleParagraph"/>
      </w:pPr>
      <w:r w:rsidRPr="00975A1F">
        <w:t>Australian Small Business and Family Enterprise Ombudsman</w:t>
      </w:r>
    </w:p>
    <w:p w14:paraId="1AC11745" w14:textId="77777777" w:rsidR="004A3E0A" w:rsidRDefault="004A3E0A" w:rsidP="00FD531E">
      <w:pPr>
        <w:sectPr w:rsidR="004A3E0A" w:rsidSect="00B048B8">
          <w:type w:val="continuous"/>
          <w:pgSz w:w="11906" w:h="16838"/>
          <w:pgMar w:top="1843" w:right="1134" w:bottom="1418" w:left="1134" w:header="709" w:footer="709" w:gutter="0"/>
          <w:cols w:num="2" w:space="454"/>
          <w:titlePg/>
          <w:docGrid w:linePitch="360"/>
        </w:sectPr>
      </w:pPr>
    </w:p>
    <w:p w14:paraId="7CA66ADC" w14:textId="3CD6841A" w:rsidR="004A3E0A" w:rsidRDefault="004A3E0A" w:rsidP="00010DBC">
      <w:pPr>
        <w:pStyle w:val="Heading1"/>
        <w:sectPr w:rsidR="004A3E0A" w:rsidSect="004A3E0A">
          <w:pgSz w:w="11906" w:h="16838"/>
          <w:pgMar w:top="1843" w:right="1134" w:bottom="1418" w:left="1134" w:header="709" w:footer="709" w:gutter="0"/>
          <w:cols w:space="708"/>
          <w:titlePg/>
          <w:docGrid w:linePitch="360"/>
        </w:sectPr>
      </w:pPr>
      <w:bookmarkStart w:id="1" w:name="_Toc243656841"/>
      <w:r>
        <w:lastRenderedPageBreak/>
        <w:t xml:space="preserve">Key </w:t>
      </w:r>
      <w:r w:rsidR="77926C3D" w:rsidRPr="00010DBC">
        <w:t>a</w:t>
      </w:r>
      <w:r w:rsidRPr="00010DBC">
        <w:t>ctivities</w:t>
      </w:r>
      <w:bookmarkEnd w:id="1"/>
      <w:r>
        <w:t xml:space="preserve"> </w:t>
      </w:r>
    </w:p>
    <w:p w14:paraId="175E6DFD" w14:textId="77777777" w:rsidR="002D0C89" w:rsidRDefault="002D0C89" w:rsidP="00010DBC">
      <w:pPr>
        <w:pStyle w:val="Heading2"/>
      </w:pPr>
      <w:bookmarkStart w:id="2" w:name="_Toc243656842"/>
      <w:r w:rsidRPr="00010DBC">
        <w:t>Assistance</w:t>
      </w:r>
      <w:bookmarkEnd w:id="2"/>
      <w:r>
        <w:t xml:space="preserve"> </w:t>
      </w:r>
    </w:p>
    <w:p w14:paraId="1CAE4453" w14:textId="2044B0DC" w:rsidR="002D0C89" w:rsidRPr="00891889" w:rsidRDefault="002D0C89" w:rsidP="00010DBC">
      <w:pPr>
        <w:pStyle w:val="Bullet"/>
      </w:pPr>
      <w:r w:rsidRPr="00891889">
        <w:rPr>
          <w:rFonts w:eastAsiaTheme="minorEastAsia"/>
        </w:rPr>
        <w:t xml:space="preserve">We were contacted for information and assistance </w:t>
      </w:r>
      <w:r w:rsidRPr="00891889">
        <w:t xml:space="preserve">1,258 times through calls to our new contact centre </w:t>
      </w:r>
      <w:r w:rsidRPr="00010DBC">
        <w:t>provider</w:t>
      </w:r>
      <w:r w:rsidRPr="00891889">
        <w:t>, the Victorian Department of Energy, Environment and Climate Action (DEECA), which commenced answering our assistance phone line 1300</w:t>
      </w:r>
      <w:r w:rsidR="00836819">
        <w:t> </w:t>
      </w:r>
      <w:r w:rsidRPr="00891889">
        <w:t>650</w:t>
      </w:r>
      <w:r w:rsidR="00836819">
        <w:t> </w:t>
      </w:r>
      <w:r w:rsidRPr="00891889">
        <w:t>460 on 1 July</w:t>
      </w:r>
      <w:r w:rsidR="00CA59D5">
        <w:t> </w:t>
      </w:r>
      <w:r w:rsidRPr="00891889">
        <w:t xml:space="preserve">2026. </w:t>
      </w:r>
    </w:p>
    <w:p w14:paraId="647FED95" w14:textId="1A054E69" w:rsidR="002D0C89" w:rsidRPr="00891889" w:rsidRDefault="002D0C89" w:rsidP="00010DBC">
      <w:pPr>
        <w:pStyle w:val="Bullet"/>
        <w:rPr>
          <w:color w:val="000000" w:themeColor="text1"/>
        </w:rPr>
      </w:pPr>
      <w:r w:rsidRPr="00891889">
        <w:t xml:space="preserve">We introduced a new subsidised </w:t>
      </w:r>
      <w:hyperlink r:id="rId29" w:history="1">
        <w:r w:rsidRPr="00B13F84">
          <w:rPr>
            <w:rStyle w:val="Hyperlink"/>
          </w:rPr>
          <w:t>Alternative</w:t>
        </w:r>
        <w:r w:rsidR="00836819" w:rsidRPr="00B13F84">
          <w:rPr>
            <w:rStyle w:val="Hyperlink"/>
          </w:rPr>
          <w:t> </w:t>
        </w:r>
        <w:r w:rsidRPr="00B13F84">
          <w:rPr>
            <w:rStyle w:val="Hyperlink"/>
          </w:rPr>
          <w:t>Dispute Resolution</w:t>
        </w:r>
      </w:hyperlink>
      <w:r w:rsidRPr="00891889">
        <w:t xml:space="preserve"> (ADR) service.</w:t>
      </w:r>
      <w:r w:rsidR="00836819">
        <w:t> </w:t>
      </w:r>
      <w:r w:rsidRPr="00891889">
        <w:t>Under the new service, we may offer</w:t>
      </w:r>
      <w:r w:rsidR="00836819">
        <w:t> </w:t>
      </w:r>
      <w:r w:rsidRPr="00891889">
        <w:t>to subsidise an ADR</w:t>
      </w:r>
      <w:r w:rsidR="00836819">
        <w:t> </w:t>
      </w:r>
      <w:r w:rsidRPr="00891889">
        <w:t>process where a</w:t>
      </w:r>
      <w:r w:rsidR="00836819">
        <w:t> </w:t>
      </w:r>
      <w:r w:rsidRPr="00891889">
        <w:t>small</w:t>
      </w:r>
      <w:r w:rsidR="00836819">
        <w:t> </w:t>
      </w:r>
      <w:r w:rsidRPr="00891889">
        <w:t>business is in dispute with another business. This service significantly reduces the</w:t>
      </w:r>
      <w:r w:rsidR="00836819">
        <w:t> </w:t>
      </w:r>
      <w:r w:rsidRPr="00891889">
        <w:t>cost for small businesses to participate in</w:t>
      </w:r>
      <w:r w:rsidR="00836819">
        <w:t> </w:t>
      </w:r>
      <w:r w:rsidRPr="00891889">
        <w:t xml:space="preserve">ADR </w:t>
      </w:r>
      <w:r w:rsidRPr="00010DBC">
        <w:t>and</w:t>
      </w:r>
      <w:r w:rsidRPr="00891889">
        <w:t xml:space="preserve"> is provided to maximise their opportunity to</w:t>
      </w:r>
      <w:r w:rsidR="00836819">
        <w:t> </w:t>
      </w:r>
      <w:r w:rsidRPr="00891889">
        <w:t>resolve their dispute without having to go</w:t>
      </w:r>
      <w:r w:rsidR="00836819">
        <w:t> </w:t>
      </w:r>
      <w:r w:rsidRPr="00891889">
        <w:t>to</w:t>
      </w:r>
      <w:r w:rsidR="00836819">
        <w:t> </w:t>
      </w:r>
      <w:r w:rsidRPr="00891889">
        <w:t>court.</w:t>
      </w:r>
      <w:r w:rsidRPr="00891889">
        <w:rPr>
          <w:color w:val="000000" w:themeColor="text1"/>
        </w:rPr>
        <w:t xml:space="preserve"> </w:t>
      </w:r>
    </w:p>
    <w:p w14:paraId="6AD79E08" w14:textId="6F98754B" w:rsidR="00010DBC" w:rsidRPr="00010DBC" w:rsidRDefault="002D0C89" w:rsidP="00010DBC">
      <w:pPr>
        <w:pStyle w:val="Bullet"/>
      </w:pPr>
      <w:r w:rsidRPr="00891889">
        <w:t xml:space="preserve">We expanded our </w:t>
      </w:r>
      <w:hyperlink r:id="rId30">
        <w:r w:rsidRPr="00010DBC">
          <w:rPr>
            <w:rStyle w:val="Hyperlink"/>
          </w:rPr>
          <w:t>Legal Support Service</w:t>
        </w:r>
      </w:hyperlink>
      <w:r w:rsidRPr="00891889">
        <w:t xml:space="preserve"> following a successful pilot. We are now able</w:t>
      </w:r>
      <w:r w:rsidR="00836819">
        <w:t> </w:t>
      </w:r>
      <w:r w:rsidRPr="00891889">
        <w:t>to offer up to 4 hours of legal support where an ADR process is contemplated, or the</w:t>
      </w:r>
      <w:r w:rsidR="00836819">
        <w:t> </w:t>
      </w:r>
      <w:r w:rsidRPr="00891889">
        <w:t>small business would otherwise benefit</w:t>
      </w:r>
      <w:r w:rsidRPr="00010DBC">
        <w:rPr>
          <w:color w:val="000000" w:themeColor="text1"/>
        </w:rPr>
        <w:t xml:space="preserve"> from legal support to clarify issues or understand possible next steps </w:t>
      </w:r>
      <w:r w:rsidRPr="00010DBC">
        <w:t>towards</w:t>
      </w:r>
      <w:r w:rsidRPr="00010DBC">
        <w:rPr>
          <w:color w:val="000000" w:themeColor="text1"/>
        </w:rPr>
        <w:t xml:space="preserve"> resolving their dispute. Eligible small businesses are offered the service and if they</w:t>
      </w:r>
      <w:r w:rsidR="00836819">
        <w:rPr>
          <w:color w:val="000000" w:themeColor="text1"/>
        </w:rPr>
        <w:t> </w:t>
      </w:r>
      <w:r w:rsidRPr="00010DBC">
        <w:rPr>
          <w:color w:val="000000" w:themeColor="text1"/>
        </w:rPr>
        <w:t>accept, we ask that they make a copayment of</w:t>
      </w:r>
      <w:r w:rsidR="00836819">
        <w:rPr>
          <w:color w:val="000000" w:themeColor="text1"/>
        </w:rPr>
        <w:t> </w:t>
      </w:r>
      <w:r w:rsidRPr="00010DBC">
        <w:rPr>
          <w:color w:val="000000" w:themeColor="text1"/>
        </w:rPr>
        <w:t>$100 and we pay the remainder</w:t>
      </w:r>
      <w:r w:rsidR="00836819">
        <w:rPr>
          <w:color w:val="000000" w:themeColor="text1"/>
        </w:rPr>
        <w:t> </w:t>
      </w:r>
      <w:r w:rsidRPr="00010DBC">
        <w:rPr>
          <w:color w:val="000000" w:themeColor="text1"/>
        </w:rPr>
        <w:t>of the legal</w:t>
      </w:r>
      <w:r w:rsidR="00836819">
        <w:rPr>
          <w:color w:val="000000" w:themeColor="text1"/>
        </w:rPr>
        <w:t> </w:t>
      </w:r>
      <w:r w:rsidRPr="00010DBC">
        <w:rPr>
          <w:color w:val="000000" w:themeColor="text1"/>
        </w:rPr>
        <w:t>practitioner</w:t>
      </w:r>
      <w:r w:rsidR="00CA59D5">
        <w:rPr>
          <w:color w:val="000000" w:themeColor="text1"/>
        </w:rPr>
        <w:t>’</w:t>
      </w:r>
      <w:r w:rsidRPr="00010DBC">
        <w:rPr>
          <w:color w:val="000000" w:themeColor="text1"/>
        </w:rPr>
        <w:t xml:space="preserve">s fee. </w:t>
      </w:r>
    </w:p>
    <w:p w14:paraId="5D1CE93F" w14:textId="3E8E0EB9" w:rsidR="002D0C89" w:rsidRDefault="002D0C89" w:rsidP="00010DBC">
      <w:pPr>
        <w:pStyle w:val="Heading2"/>
        <w:spacing w:before="0"/>
      </w:pPr>
      <w:r>
        <w:br w:type="column"/>
      </w:r>
      <w:bookmarkStart w:id="3" w:name="_Toc243656843"/>
      <w:r w:rsidRPr="00010DBC">
        <w:t>Advocacy</w:t>
      </w:r>
      <w:bookmarkEnd w:id="3"/>
      <w:r>
        <w:t xml:space="preserve"> </w:t>
      </w:r>
    </w:p>
    <w:p w14:paraId="392D0528" w14:textId="77777777" w:rsidR="002D0C89" w:rsidRPr="00E45390" w:rsidRDefault="002D0C89" w:rsidP="00010DBC">
      <w:r w:rsidRPr="01CCBDE2">
        <w:t>This quarter, we focused our advocacy on:</w:t>
      </w:r>
    </w:p>
    <w:p w14:paraId="0F2B9F42" w14:textId="1F08690F" w:rsidR="002D0C89" w:rsidRPr="00A36299" w:rsidRDefault="002D0C89" w:rsidP="00010DBC">
      <w:pPr>
        <w:pStyle w:val="Bullet"/>
      </w:pPr>
      <w:r w:rsidRPr="00A36299">
        <w:t>proportionate and risk</w:t>
      </w:r>
      <w:r w:rsidR="00CA59D5">
        <w:noBreakHyphen/>
      </w:r>
      <w:r w:rsidRPr="00A36299">
        <w:t>based regulation which reflects the capacity constraints and</w:t>
      </w:r>
      <w:r w:rsidR="00836819">
        <w:t> </w:t>
      </w:r>
      <w:r w:rsidRPr="00A36299">
        <w:t xml:space="preserve">operating </w:t>
      </w:r>
      <w:r w:rsidRPr="00010DBC">
        <w:t>realities</w:t>
      </w:r>
      <w:r w:rsidRPr="00A36299">
        <w:t xml:space="preserve"> of small businesses, including highlighting the cumulative compliance burden of regulation and business</w:t>
      </w:r>
      <w:r w:rsidR="00CA59D5">
        <w:noBreakHyphen/>
      </w:r>
      <w:r w:rsidRPr="00A36299">
        <w:t>to</w:t>
      </w:r>
      <w:r w:rsidR="00CA59D5">
        <w:noBreakHyphen/>
      </w:r>
      <w:r w:rsidRPr="00A36299">
        <w:t xml:space="preserve">business </w:t>
      </w:r>
      <w:r w:rsidR="00CA59D5">
        <w:t>‘</w:t>
      </w:r>
      <w:r w:rsidRPr="00A36299">
        <w:t>white tape</w:t>
      </w:r>
      <w:r w:rsidR="00CA59D5">
        <w:t>’</w:t>
      </w:r>
      <w:r w:rsidR="00FC41EB">
        <w:t>.</w:t>
      </w:r>
    </w:p>
    <w:p w14:paraId="178964A5" w14:textId="357EBC53" w:rsidR="002D0C89" w:rsidRPr="00A36299" w:rsidRDefault="002D0C89" w:rsidP="00010DBC">
      <w:pPr>
        <w:pStyle w:val="Bullet"/>
      </w:pPr>
      <w:r w:rsidRPr="00A36299">
        <w:t xml:space="preserve">reducing barriers to business dynamism through our active </w:t>
      </w:r>
      <w:r w:rsidRPr="00010DBC">
        <w:t>engagement</w:t>
      </w:r>
      <w:r w:rsidRPr="00A36299">
        <w:t xml:space="preserve"> with the Productivity Commission inquiry</w:t>
      </w:r>
      <w:r w:rsidR="00FC41EB">
        <w:t>.</w:t>
      </w:r>
    </w:p>
    <w:p w14:paraId="0CE6D43A" w14:textId="6093FA6E" w:rsidR="002D0C89" w:rsidRDefault="002D0C89" w:rsidP="00010DBC">
      <w:pPr>
        <w:pStyle w:val="Bullet"/>
        <w:rPr>
          <w:rFonts w:cstheme="minorHAnsi"/>
        </w:rPr>
      </w:pPr>
      <w:r w:rsidRPr="74FD66B1">
        <w:t>digital adoption, with a focus on support for</w:t>
      </w:r>
      <w:r w:rsidR="00836819">
        <w:t> </w:t>
      </w:r>
      <w:r w:rsidRPr="74FD66B1">
        <w:t xml:space="preserve">small </w:t>
      </w:r>
      <w:r w:rsidRPr="00010DBC">
        <w:t>businesses</w:t>
      </w:r>
      <w:r w:rsidRPr="74FD66B1">
        <w:t xml:space="preserve"> to effectively and safely use digital technologies, including Artificial Intelligence</w:t>
      </w:r>
      <w:r w:rsidR="00FC41EB" w:rsidRPr="74FD66B1">
        <w:t>.</w:t>
      </w:r>
    </w:p>
    <w:p w14:paraId="5894BE29" w14:textId="42419BB6" w:rsidR="772E3238" w:rsidRDefault="483012A5" w:rsidP="00010DBC">
      <w:pPr>
        <w:pStyle w:val="Bullet"/>
      </w:pPr>
      <w:r w:rsidRPr="4777C3BB">
        <w:t>c</w:t>
      </w:r>
      <w:r w:rsidR="4B1685FC" w:rsidRPr="4777C3BB">
        <w:t>ontinuing to raise awareness within government of the growing impact of digital</w:t>
      </w:r>
      <w:r w:rsidR="00836819">
        <w:t> </w:t>
      </w:r>
      <w:r w:rsidR="4B1685FC" w:rsidRPr="4777C3BB">
        <w:t xml:space="preserve">platform disputes on small businesses and the need for </w:t>
      </w:r>
      <w:r w:rsidR="4B1685FC" w:rsidRPr="00010DBC">
        <w:t>platforms</w:t>
      </w:r>
      <w:r w:rsidR="4B1685FC" w:rsidRPr="4777C3BB">
        <w:t xml:space="preserve"> to provide timely and effective resolution.</w:t>
      </w:r>
    </w:p>
    <w:p w14:paraId="0E687716" w14:textId="3CA9E09C" w:rsidR="002D0C89" w:rsidRPr="0024351F" w:rsidRDefault="002D0C89" w:rsidP="00010DBC">
      <w:pPr>
        <w:pStyle w:val="Bullet"/>
      </w:pPr>
      <w:r w:rsidRPr="00A36299">
        <w:t>helping small businesses prepare for the Reserve Bank of Australia</w:t>
      </w:r>
      <w:r w:rsidR="00CA59D5">
        <w:t>’</w:t>
      </w:r>
      <w:r w:rsidRPr="00A36299">
        <w:t>s (RBA) Payments System Board card surcharging changes by</w:t>
      </w:r>
      <w:r w:rsidR="00836819">
        <w:t> </w:t>
      </w:r>
      <w:r w:rsidRPr="00A36299">
        <w:t xml:space="preserve">providing practical information and educational materials through </w:t>
      </w:r>
      <w:r w:rsidRPr="00010DBC">
        <w:t>government</w:t>
      </w:r>
      <w:r w:rsidRPr="00A36299">
        <w:t>, industry and community networks.</w:t>
      </w:r>
      <w:r w:rsidRPr="00A36299">
        <w:rPr>
          <w:rFonts w:ascii="Source Sans Pro" w:hAnsi="Source Sans Pro"/>
        </w:rPr>
        <w:t xml:space="preserve"> </w:t>
      </w:r>
    </w:p>
    <w:p w14:paraId="2D445B29" w14:textId="5B980A85" w:rsidR="00010DBC" w:rsidRDefault="356A26B0" w:rsidP="00010DBC">
      <w:pPr>
        <w:pStyle w:val="Bullet"/>
        <w:spacing w:before="0" w:after="160" w:line="278" w:lineRule="auto"/>
      </w:pPr>
      <w:hyperlink r:id="rId31" w:history="1">
        <w:r w:rsidRPr="00B13F84">
          <w:rPr>
            <w:rStyle w:val="Hyperlink"/>
          </w:rPr>
          <w:t>advocating</w:t>
        </w:r>
      </w:hyperlink>
      <w:r w:rsidR="2C5F0663" w:rsidRPr="00010DBC">
        <w:t xml:space="preserve"> for the ATO to continue accepting</w:t>
      </w:r>
      <w:r w:rsidR="00836819">
        <w:t> </w:t>
      </w:r>
      <w:r w:rsidR="2C5F0663" w:rsidRPr="00010DBC">
        <w:t>credit card payments, with the subsequent decision to extend this option until 30</w:t>
      </w:r>
      <w:r w:rsidR="00836819">
        <w:t> </w:t>
      </w:r>
      <w:r w:rsidR="2C5F0663" w:rsidRPr="00010DBC">
        <w:t>June</w:t>
      </w:r>
      <w:r w:rsidR="00836819">
        <w:t> </w:t>
      </w:r>
      <w:r w:rsidR="2C5F0663" w:rsidRPr="00010DBC">
        <w:t>2027, giving small businesses more time while longer</w:t>
      </w:r>
      <w:r w:rsidR="00CA59D5">
        <w:noBreakHyphen/>
      </w:r>
      <w:r w:rsidR="2C5F0663" w:rsidRPr="00010DBC">
        <w:t>term arrangements are considered.</w:t>
      </w:r>
      <w:r w:rsidR="00010DBC">
        <w:br w:type="page"/>
      </w:r>
    </w:p>
    <w:p w14:paraId="58AD3B71" w14:textId="581C85C0" w:rsidR="002D0C89" w:rsidRDefault="002D0C89" w:rsidP="002D0C89">
      <w:pPr>
        <w:pStyle w:val="Heading2"/>
      </w:pPr>
      <w:bookmarkStart w:id="4" w:name="_Toc243656844"/>
      <w:r>
        <w:lastRenderedPageBreak/>
        <w:t>Engagement</w:t>
      </w:r>
      <w:bookmarkEnd w:id="4"/>
    </w:p>
    <w:p w14:paraId="08CE3D97" w14:textId="6DD38A46" w:rsidR="002D0C89" w:rsidRPr="005D156F" w:rsidRDefault="002D0C89" w:rsidP="00010DBC">
      <w:r w:rsidRPr="005D156F">
        <w:t xml:space="preserve">It has been a highly productive and insightful quarter of engagement and advocacy, with ongoing collaboration across governments, </w:t>
      </w:r>
      <w:r w:rsidR="000A1916">
        <w:t>parliamentarians</w:t>
      </w:r>
      <w:r w:rsidR="000A1916" w:rsidRPr="005D156F">
        <w:t xml:space="preserve"> </w:t>
      </w:r>
      <w:r w:rsidRPr="005D156F">
        <w:t>and small business advocates to</w:t>
      </w:r>
      <w:r w:rsidR="00836819">
        <w:t> </w:t>
      </w:r>
      <w:r w:rsidRPr="005D156F">
        <w:t>ensure the experiences, challenges and priorities of small businesses are heard and considered in decision</w:t>
      </w:r>
      <w:r w:rsidR="00CA59D5">
        <w:noBreakHyphen/>
      </w:r>
      <w:r w:rsidRPr="005D156F">
        <w:t>making.</w:t>
      </w:r>
    </w:p>
    <w:p w14:paraId="6B1D6DAB" w14:textId="77777777" w:rsidR="002D0C89" w:rsidRPr="005D156F" w:rsidRDefault="002D0C89" w:rsidP="00010DBC">
      <w:r w:rsidRPr="005D156F">
        <w:t xml:space="preserve">This quarter we:  </w:t>
      </w:r>
    </w:p>
    <w:p w14:paraId="63053294" w14:textId="3E5A75A6" w:rsidR="002D0C89" w:rsidRPr="00010DBC" w:rsidRDefault="002D0C89" w:rsidP="00010DBC">
      <w:pPr>
        <w:pStyle w:val="Bullet"/>
      </w:pPr>
      <w:r w:rsidRPr="00A36299">
        <w:t xml:space="preserve">Delivered a package of practical, actionable </w:t>
      </w:r>
      <w:r w:rsidRPr="00010DBC">
        <w:t>information and education materials to help</w:t>
      </w:r>
      <w:r w:rsidR="00836819">
        <w:t> </w:t>
      </w:r>
      <w:r w:rsidRPr="00010DBC">
        <w:t>small businesses understand the RBA Payments System Board card surcharging changes that came into effect on 1</w:t>
      </w:r>
      <w:r w:rsidR="00836819">
        <w:t> </w:t>
      </w:r>
      <w:r w:rsidRPr="00010DBC">
        <w:t>October.</w:t>
      </w:r>
    </w:p>
    <w:p w14:paraId="5972428A" w14:textId="5C5774D6" w:rsidR="002D0C89" w:rsidRPr="00010DBC" w:rsidRDefault="002D0C89" w:rsidP="00010DBC">
      <w:pPr>
        <w:pStyle w:val="Bullet"/>
      </w:pPr>
      <w:r w:rsidRPr="00010DBC">
        <w:t>Published and promoted a new resource for</w:t>
      </w:r>
      <w:r w:rsidR="00836819">
        <w:t> </w:t>
      </w:r>
      <w:r w:rsidRPr="00010DBC">
        <w:t xml:space="preserve">small businesses who are </w:t>
      </w:r>
      <w:r w:rsidR="00CA59D5">
        <w:t>‘</w:t>
      </w:r>
      <w:r w:rsidRPr="00010DBC">
        <w:t>Navigating Disputes</w:t>
      </w:r>
      <w:r w:rsidR="00836819">
        <w:t> </w:t>
      </w:r>
      <w:r w:rsidRPr="00010DBC">
        <w:t>under the National Disability Insurance Scheme</w:t>
      </w:r>
      <w:r w:rsidR="00CA59D5">
        <w:t>’</w:t>
      </w:r>
      <w:r w:rsidRPr="00010DBC">
        <w:t xml:space="preserve">. </w:t>
      </w:r>
    </w:p>
    <w:p w14:paraId="0F6F7BC2" w14:textId="0F349053" w:rsidR="002D0C89" w:rsidRPr="00010DBC" w:rsidRDefault="002D0C89" w:rsidP="00010DBC">
      <w:pPr>
        <w:pStyle w:val="Bullet"/>
      </w:pPr>
      <w:r w:rsidRPr="00010DBC">
        <w:t xml:space="preserve">Promoted the </w:t>
      </w:r>
      <w:hyperlink r:id="rId32" w:history="1">
        <w:r w:rsidRPr="00010DBC">
          <w:rPr>
            <w:rStyle w:val="Hyperlink"/>
            <w:color w:val="auto"/>
            <w:u w:val="none"/>
          </w:rPr>
          <w:t>Legal Support Service</w:t>
        </w:r>
      </w:hyperlink>
      <w:r w:rsidRPr="00010DBC">
        <w:t xml:space="preserve">, </w:t>
      </w:r>
      <w:r w:rsidRPr="00CA59D5">
        <w:t>Tax</w:t>
      </w:r>
      <w:r w:rsidR="00836819">
        <w:t> </w:t>
      </w:r>
      <w:r w:rsidRPr="00CA59D5">
        <w:t>Concierge Service</w:t>
      </w:r>
      <w:r w:rsidRPr="00010DBC">
        <w:t xml:space="preserve"> and our broader assistance functions, alongside our advocacy</w:t>
      </w:r>
      <w:r w:rsidR="00836819">
        <w:t> </w:t>
      </w:r>
      <w:r w:rsidRPr="00010DBC">
        <w:t>work, data insights, and information</w:t>
      </w:r>
      <w:r w:rsidR="00836819">
        <w:t> </w:t>
      </w:r>
      <w:r w:rsidRPr="00010DBC">
        <w:t>resources. We also recognised key</w:t>
      </w:r>
      <w:r w:rsidR="00836819">
        <w:t> </w:t>
      </w:r>
      <w:r w:rsidRPr="00010DBC">
        <w:t>events and days of significance, including</w:t>
      </w:r>
      <w:r w:rsidR="00836819">
        <w:t> </w:t>
      </w:r>
      <w:r w:rsidRPr="00010DBC">
        <w:t>National Family Business Day, NAIDOC</w:t>
      </w:r>
      <w:r w:rsidR="00010DBC">
        <w:t> </w:t>
      </w:r>
      <w:r w:rsidRPr="00010DBC">
        <w:t>Week, Scams Awareness Week, and</w:t>
      </w:r>
      <w:r w:rsidR="00836819">
        <w:t> </w:t>
      </w:r>
      <w:r w:rsidRPr="00010DBC">
        <w:t>R</w:t>
      </w:r>
      <w:r w:rsidR="00010DBC">
        <w:t> </w:t>
      </w:r>
      <w:proofErr w:type="gramStart"/>
      <w:r w:rsidRPr="00010DBC">
        <w:t>U</w:t>
      </w:r>
      <w:proofErr w:type="gramEnd"/>
      <w:r w:rsidR="00010DBC">
        <w:t> </w:t>
      </w:r>
      <w:r w:rsidRPr="00010DBC">
        <w:t>OK?</w:t>
      </w:r>
      <w:r w:rsidR="00010DBC">
        <w:t> </w:t>
      </w:r>
      <w:r w:rsidRPr="00010DBC">
        <w:t xml:space="preserve">Day. </w:t>
      </w:r>
    </w:p>
    <w:p w14:paraId="42EB69DD" w14:textId="33B89F20" w:rsidR="002D0C89" w:rsidRPr="00010DBC" w:rsidRDefault="002D0C89" w:rsidP="00010DBC">
      <w:pPr>
        <w:pStyle w:val="Bullet"/>
      </w:pPr>
      <w:r w:rsidRPr="00010DBC">
        <w:t>Continued to strengthen our social media presence, achieving growth in followers, engagement, impressions and reach across all</w:t>
      </w:r>
      <w:r w:rsidR="00836819">
        <w:t> </w:t>
      </w:r>
      <w:r w:rsidRPr="00010DBC">
        <w:t>channels.</w:t>
      </w:r>
    </w:p>
    <w:p w14:paraId="5C491974" w14:textId="4E3721A1" w:rsidR="002D0C89" w:rsidRDefault="002D0C89" w:rsidP="00010DBC">
      <w:pPr>
        <w:pStyle w:val="Bullet"/>
      </w:pPr>
      <w:r w:rsidRPr="00010DBC">
        <w:t xml:space="preserve">Published 3 </w:t>
      </w:r>
      <w:hyperlink r:id="rId33" w:history="1">
        <w:r w:rsidRPr="00010DBC">
          <w:rPr>
            <w:rStyle w:val="Hyperlink"/>
            <w:color w:val="auto"/>
            <w:u w:val="none"/>
          </w:rPr>
          <w:t>newsletters</w:t>
        </w:r>
      </w:hyperlink>
      <w:r w:rsidRPr="00010DBC">
        <w:t>, chaired one National</w:t>
      </w:r>
      <w:r w:rsidR="00836819">
        <w:t> </w:t>
      </w:r>
      <w:r w:rsidRPr="00010DBC">
        <w:t>Small Business Communications and</w:t>
      </w:r>
      <w:r w:rsidR="00836819">
        <w:t> </w:t>
      </w:r>
      <w:r w:rsidRPr="00010DBC">
        <w:t>Media Network meeting, participated in</w:t>
      </w:r>
      <w:r w:rsidR="00836819">
        <w:t> </w:t>
      </w:r>
      <w:r w:rsidRPr="00010DBC">
        <w:t>the Federal Regulatory Agency Group outreach and engagement meeting, and contributed to 3</w:t>
      </w:r>
      <w:r w:rsidR="00836819">
        <w:t> </w:t>
      </w:r>
      <w:r w:rsidRPr="00010DBC">
        <w:t>Top End Regional Small Business Network meetings.</w:t>
      </w:r>
    </w:p>
    <w:p w14:paraId="1FD1E8AC" w14:textId="400EBDC6" w:rsidR="00CA59D5" w:rsidRDefault="00836819" w:rsidP="00CA59D5">
      <w:pPr>
        <w:pStyle w:val="Bullet"/>
      </w:pPr>
      <w:r>
        <w:br w:type="column"/>
      </w:r>
      <w:r w:rsidR="002D0C89" w:rsidRPr="00010DBC">
        <w:t>Promoted our services with 6 editorial features in Convenience World, Kochie</w:t>
      </w:r>
      <w:r w:rsidR="00CA59D5">
        <w:t>’</w:t>
      </w:r>
      <w:r w:rsidR="002D0C89" w:rsidRPr="00010DBC">
        <w:t xml:space="preserve">s Business Builders and Australia Lottery and Newsagency Association (ALNA) magazines online and/or in print. </w:t>
      </w:r>
    </w:p>
    <w:p w14:paraId="0522C65C" w14:textId="6A8B320F" w:rsidR="002D0C89" w:rsidRPr="00010DBC" w:rsidRDefault="002D0C89" w:rsidP="00CA59D5">
      <w:pPr>
        <w:pStyle w:val="Bullet"/>
      </w:pPr>
      <w:r w:rsidRPr="00010DBC">
        <w:t>Participated in a range of national, state and</w:t>
      </w:r>
      <w:r w:rsidR="00836819">
        <w:t> </w:t>
      </w:r>
      <w:r w:rsidRPr="00010DBC">
        <w:t>regional events, including the Queensland Small Business Month Expo in Brisbane, the</w:t>
      </w:r>
      <w:r w:rsidR="00836819">
        <w:t> </w:t>
      </w:r>
      <w:r w:rsidRPr="00010DBC">
        <w:t>Queensland Small Business Friendly Conference in Rockhampton, and the Franchising and Start Your Own Business and</w:t>
      </w:r>
      <w:r w:rsidR="00836819">
        <w:t> </w:t>
      </w:r>
      <w:r w:rsidRPr="00010DBC">
        <w:t>Small</w:t>
      </w:r>
      <w:r w:rsidR="00836819">
        <w:t xml:space="preserve"> </w:t>
      </w:r>
      <w:r w:rsidRPr="00010DBC">
        <w:t>Biz Week Expo in Melbourne</w:t>
      </w:r>
      <w:r w:rsidR="46E54D09" w:rsidRPr="00010DBC">
        <w:t>.</w:t>
      </w:r>
    </w:p>
    <w:p w14:paraId="2220734B" w14:textId="13BDFDA0" w:rsidR="002D0C89" w:rsidRPr="00010DBC" w:rsidRDefault="002D0C89" w:rsidP="00010DBC">
      <w:pPr>
        <w:pStyle w:val="Bullet"/>
      </w:pPr>
      <w:r w:rsidRPr="00010DBC">
        <w:t>Continued to improve website accessibility through content consolidation and updates to</w:t>
      </w:r>
      <w:r w:rsidR="00836819">
        <w:t> </w:t>
      </w:r>
      <w:r w:rsidRPr="00010DBC">
        <w:t>support compliance with the Web Content</w:t>
      </w:r>
      <w:r w:rsidR="00836819">
        <w:t> </w:t>
      </w:r>
      <w:r w:rsidRPr="00010DBC">
        <w:t>Accessibility Guidelines 2.2 and the Digital</w:t>
      </w:r>
      <w:r w:rsidR="00836819">
        <w:t> </w:t>
      </w:r>
      <w:r w:rsidRPr="00010DBC">
        <w:t>Service Standard. We also published new</w:t>
      </w:r>
      <w:r w:rsidR="00836819">
        <w:t> </w:t>
      </w:r>
      <w:r w:rsidRPr="00010DBC">
        <w:t xml:space="preserve">educational resources on the card surcharging ban, essential business updates, and navigating disputes under the National Disability Insurance Scheme (NDIS). </w:t>
      </w:r>
    </w:p>
    <w:p w14:paraId="51F3BCBE" w14:textId="607FFBF6" w:rsidR="002D0C89" w:rsidRDefault="002D0C89" w:rsidP="00010DBC">
      <w:pPr>
        <w:pStyle w:val="Bullet"/>
      </w:pPr>
      <w:r w:rsidRPr="00010DBC">
        <w:t xml:space="preserve">Delivered </w:t>
      </w:r>
      <w:r w:rsidR="008F4FE5" w:rsidRPr="00010DBC">
        <w:t>7</w:t>
      </w:r>
      <w:r w:rsidRPr="00010DBC">
        <w:t xml:space="preserve"> presentations, participated in </w:t>
      </w:r>
      <w:r w:rsidR="0050261C" w:rsidRPr="00010DBC">
        <w:t>13</w:t>
      </w:r>
      <w:r w:rsidR="00836819">
        <w:t> </w:t>
      </w:r>
      <w:r w:rsidRPr="00010DBC">
        <w:t xml:space="preserve">webinars, panels, forums, and roundtables, expanding our reach and engagement with small business stakeholders across Australia. </w:t>
      </w:r>
    </w:p>
    <w:p w14:paraId="339FF170" w14:textId="77777777" w:rsidR="00010DBC" w:rsidRDefault="007E0589" w:rsidP="00010DBC">
      <w:pPr>
        <w:pStyle w:val="ImageTreatment"/>
      </w:pPr>
      <w:r>
        <w:drawing>
          <wp:inline distT="0" distB="0" distL="0" distR="0" wp14:anchorId="54FF56F8" wp14:editId="5589CE74">
            <wp:extent cx="2880000" cy="1920418"/>
            <wp:effectExtent l="0" t="0" r="0" b="3810"/>
            <wp:docPr id="587180576" name="Picture 3" descr="Photograph of Lynda McAlary-Smith at COSBOA National Small Business Sum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80576" name="Picture 3" descr="Photograph of Lynda McAlary-Smith at COSBOA National Small Business Summi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880000" cy="1920418"/>
                    </a:xfrm>
                    <a:prstGeom prst="rect">
                      <a:avLst/>
                    </a:prstGeom>
                  </pic:spPr>
                </pic:pic>
              </a:graphicData>
            </a:graphic>
          </wp:inline>
        </w:drawing>
      </w:r>
    </w:p>
    <w:p w14:paraId="0E9C9D38" w14:textId="256D671D" w:rsidR="004A3E0A" w:rsidRPr="00836819" w:rsidRDefault="0010250C" w:rsidP="00836819">
      <w:pPr>
        <w:pStyle w:val="Imagecaption"/>
        <w:sectPr w:rsidR="004A3E0A" w:rsidRPr="00836819" w:rsidSect="00B048B8">
          <w:type w:val="continuous"/>
          <w:pgSz w:w="11906" w:h="16838"/>
          <w:pgMar w:top="1843" w:right="1134" w:bottom="1418" w:left="1134" w:header="709" w:footer="709" w:gutter="0"/>
          <w:cols w:num="2" w:space="454"/>
          <w:titlePg/>
          <w:docGrid w:linePitch="360"/>
        </w:sectPr>
      </w:pPr>
      <w:r w:rsidRPr="00836819">
        <w:t>Lynda McAlary</w:t>
      </w:r>
      <w:r w:rsidR="00CA59D5" w:rsidRPr="00836819">
        <w:noBreakHyphen/>
      </w:r>
      <w:r w:rsidRPr="00836819">
        <w:t>Smith at the COSBOA National</w:t>
      </w:r>
      <w:r w:rsidR="00836819">
        <w:t> </w:t>
      </w:r>
      <w:r w:rsidRPr="00836819">
        <w:t>Small Business Summit</w:t>
      </w:r>
      <w:r w:rsidR="003E6FD2" w:rsidRPr="00836819">
        <w:t>.</w:t>
      </w:r>
    </w:p>
    <w:p w14:paraId="294818CE" w14:textId="77777777" w:rsidR="002E7199" w:rsidRDefault="004A3E0A" w:rsidP="004A3E0A">
      <w:pPr>
        <w:pStyle w:val="Heading1"/>
        <w:sectPr w:rsidR="002E7199" w:rsidSect="002E7199">
          <w:pgSz w:w="11906" w:h="16838"/>
          <w:pgMar w:top="1843" w:right="1134" w:bottom="1418" w:left="1134" w:header="709" w:footer="709" w:gutter="0"/>
          <w:cols w:space="708"/>
          <w:titlePg/>
          <w:docGrid w:linePitch="360"/>
        </w:sectPr>
      </w:pPr>
      <w:bookmarkStart w:id="5" w:name="_Toc243656845"/>
      <w:r>
        <w:lastRenderedPageBreak/>
        <w:t>Assistance</w:t>
      </w:r>
      <w:bookmarkEnd w:id="5"/>
    </w:p>
    <w:p w14:paraId="4DEC57CC" w14:textId="0B142000" w:rsidR="002D0C89" w:rsidRPr="00CA59D5" w:rsidRDefault="00537C4D" w:rsidP="00CA59D5">
      <w:pPr>
        <w:pStyle w:val="Heading2"/>
      </w:pPr>
      <w:bookmarkStart w:id="6" w:name="_Toc243656846"/>
      <w:r w:rsidRPr="00CA59D5">
        <w:t xml:space="preserve">New </w:t>
      </w:r>
      <w:r w:rsidR="0050036D" w:rsidRPr="00CA59D5">
        <w:t xml:space="preserve">subsidised </w:t>
      </w:r>
      <w:r w:rsidR="002D0C89" w:rsidRPr="00CA59D5">
        <w:t>Alternative Dispute Resolution (ADR) service</w:t>
      </w:r>
      <w:bookmarkEnd w:id="6"/>
    </w:p>
    <w:p w14:paraId="7EF11974" w14:textId="44F15213" w:rsidR="002D0C89" w:rsidRPr="00104518" w:rsidRDefault="002D0C89" w:rsidP="00CA59D5">
      <w:r w:rsidRPr="00104518">
        <w:t>This quarter, we started offering a new subsidised</w:t>
      </w:r>
      <w:r w:rsidR="00836819">
        <w:t> </w:t>
      </w:r>
      <w:r w:rsidRPr="00104518">
        <w:t>ADR service to help eligible small businesses resolve disputes without progressing to formal legal action.</w:t>
      </w:r>
    </w:p>
    <w:p w14:paraId="026A6A03" w14:textId="0CB6A540" w:rsidR="002D0C89" w:rsidRPr="00104518" w:rsidRDefault="002D0C89" w:rsidP="00CA59D5">
      <w:r w:rsidRPr="00104518">
        <w:t>The service provides access to independent ADR</w:t>
      </w:r>
      <w:r w:rsidR="00836819">
        <w:t> </w:t>
      </w:r>
      <w:r w:rsidRPr="00104518">
        <w:t>practitioners, with participating businesses each making a co</w:t>
      </w:r>
      <w:r w:rsidR="00CA59D5">
        <w:noBreakHyphen/>
      </w:r>
      <w:r w:rsidRPr="00104518">
        <w:t>payment of $250</w:t>
      </w:r>
      <w:r w:rsidR="00CA59D5">
        <w:noBreakHyphen/>
      </w:r>
      <w:r w:rsidRPr="00104518">
        <w:t xml:space="preserve">$500, depending on </w:t>
      </w:r>
      <w:r w:rsidR="00C03731">
        <w:t>whether the length of the</w:t>
      </w:r>
      <w:r w:rsidRPr="00104518">
        <w:t xml:space="preserve"> </w:t>
      </w:r>
      <w:r w:rsidR="00C03731">
        <w:t>mediation</w:t>
      </w:r>
      <w:r w:rsidRPr="00104518">
        <w:t>. We pay the remainder of the ADR practitioner</w:t>
      </w:r>
      <w:r w:rsidR="00CA59D5">
        <w:t>’</w:t>
      </w:r>
      <w:r w:rsidRPr="00104518">
        <w:t>s fee. By reducing the financial barriers that can prevent small businesses from</w:t>
      </w:r>
      <w:r w:rsidR="00836819">
        <w:t> </w:t>
      </w:r>
      <w:r w:rsidRPr="00104518">
        <w:t>pursuing ADR, the initiative is intended to</w:t>
      </w:r>
      <w:r w:rsidR="00836819">
        <w:t> </w:t>
      </w:r>
      <w:r w:rsidRPr="00104518">
        <w:t>increase access to timely, practical and commercially focused outcomes.</w:t>
      </w:r>
    </w:p>
    <w:p w14:paraId="477193BC" w14:textId="07BBD498" w:rsidR="002D0C89" w:rsidRPr="00104518" w:rsidRDefault="002D0C89" w:rsidP="00CA59D5">
      <w:r w:rsidRPr="00104518">
        <w:t>The service supports businesses involved in commercial disputes who are willing to engage in</w:t>
      </w:r>
      <w:r w:rsidR="00836819">
        <w:t> </w:t>
      </w:r>
      <w:r w:rsidRPr="00104518">
        <w:t xml:space="preserve">good faith and explore negotiated resolutions. ADR assists parties to identify common ground, improve communication and work towards mutually acceptable outcomes while preserving valuable business relationships. </w:t>
      </w:r>
    </w:p>
    <w:p w14:paraId="64196EE7" w14:textId="77777777" w:rsidR="00CA59D5" w:rsidRDefault="002D0C89" w:rsidP="00CA59D5">
      <w:r w:rsidRPr="00104518">
        <w:t>The introduction of the service followed an open market tender process for the panel of ADR practitioners. It is still in its very early stages, and several offers to use the service have been made. Eligibility criteria apply which are available on our website. We will continue to monitor uptake and outcomes as the service becomes established.</w:t>
      </w:r>
    </w:p>
    <w:p w14:paraId="303D0D1F" w14:textId="274877F4" w:rsidR="002D0C89" w:rsidRPr="00C90F93" w:rsidRDefault="00CA59D5" w:rsidP="00CA59D5">
      <w:pPr>
        <w:pStyle w:val="Heading2"/>
        <w:spacing w:before="0"/>
      </w:pPr>
      <w:r>
        <w:br w:type="column"/>
      </w:r>
      <w:bookmarkStart w:id="7" w:name="_Toc243656847"/>
      <w:r w:rsidR="002D0C89" w:rsidRPr="00C90F93">
        <w:t xml:space="preserve">Seeking </w:t>
      </w:r>
      <w:r w:rsidR="002D0C89" w:rsidRPr="00CA59D5">
        <w:t>help</w:t>
      </w:r>
      <w:r w:rsidR="002D0C89" w:rsidRPr="00C90F93">
        <w:t xml:space="preserve"> </w:t>
      </w:r>
      <w:r w:rsidR="002D0C89">
        <w:t>e</w:t>
      </w:r>
      <w:r w:rsidR="002D0C89" w:rsidRPr="00C90F93">
        <w:t xml:space="preserve">arly </w:t>
      </w:r>
      <w:r w:rsidR="002D0C89">
        <w:t>w</w:t>
      </w:r>
      <w:r w:rsidR="002D0C89" w:rsidRPr="00C90F93">
        <w:t>hen</w:t>
      </w:r>
      <w:r>
        <w:t> </w:t>
      </w:r>
      <w:r w:rsidR="002D0C89">
        <w:t>d</w:t>
      </w:r>
      <w:r w:rsidR="002D0C89" w:rsidRPr="00C90F93">
        <w:t xml:space="preserve">isputes </w:t>
      </w:r>
      <w:r w:rsidR="002D0C89">
        <w:t>a</w:t>
      </w:r>
      <w:r w:rsidR="002D0C89" w:rsidRPr="00C90F93">
        <w:t>rise</w:t>
      </w:r>
      <w:bookmarkEnd w:id="7"/>
    </w:p>
    <w:p w14:paraId="312D2E83" w14:textId="291467FA" w:rsidR="002D0C89" w:rsidRPr="00922283" w:rsidRDefault="002D0C89" w:rsidP="00CA59D5">
      <w:r w:rsidRPr="00922283">
        <w:t>Many small business disputes become more</w:t>
      </w:r>
      <w:r w:rsidR="00836819">
        <w:t> </w:t>
      </w:r>
      <w:r w:rsidRPr="00922283">
        <w:t>difficult to resolve as time passes. By</w:t>
      </w:r>
      <w:r w:rsidR="00836819">
        <w:t> </w:t>
      </w:r>
      <w:r w:rsidRPr="00922283">
        <w:t>the</w:t>
      </w:r>
      <w:r w:rsidR="00836819">
        <w:t> </w:t>
      </w:r>
      <w:r w:rsidRPr="00922283">
        <w:t>time some business owners seek assistance, positions have become entrenched, commercial relationships have deteriorated, and</w:t>
      </w:r>
      <w:r w:rsidR="00836819">
        <w:t> </w:t>
      </w:r>
      <w:r w:rsidRPr="00922283">
        <w:t>enforcement action may have already commenced.</w:t>
      </w:r>
    </w:p>
    <w:p w14:paraId="2D5E1FAC" w14:textId="23EAB41F" w:rsidR="002D0C89" w:rsidRPr="00922283" w:rsidRDefault="002D0C89" w:rsidP="00CA59D5">
      <w:r w:rsidRPr="00922283">
        <w:t>Early engagement creates more opportunities to</w:t>
      </w:r>
      <w:r w:rsidR="00836819">
        <w:t> </w:t>
      </w:r>
      <w:r w:rsidRPr="00922283">
        <w:t>resolve a dispute and preserve important business relationships. Whether the issue relates</w:t>
      </w:r>
      <w:r w:rsidR="00836819">
        <w:t xml:space="preserve"> </w:t>
      </w:r>
      <w:r w:rsidRPr="00922283">
        <w:t>to payment, contracts, leasing or another</w:t>
      </w:r>
      <w:r w:rsidR="00836819">
        <w:t xml:space="preserve"> </w:t>
      </w:r>
      <w:r w:rsidRPr="00922283">
        <w:t>commercial matter, having open discussions and</w:t>
      </w:r>
      <w:r w:rsidR="00836819">
        <w:t> </w:t>
      </w:r>
      <w:r w:rsidRPr="00922283">
        <w:t>seeking assistance before a</w:t>
      </w:r>
      <w:r w:rsidR="00836819">
        <w:t> </w:t>
      </w:r>
      <w:r w:rsidRPr="00922283">
        <w:t>situation escalates helps parties identify practical</w:t>
      </w:r>
      <w:r w:rsidR="00836819">
        <w:t xml:space="preserve"> </w:t>
      </w:r>
      <w:r w:rsidRPr="00922283">
        <w:t>solutions</w:t>
      </w:r>
      <w:r w:rsidR="00836819">
        <w:t> </w:t>
      </w:r>
      <w:r w:rsidRPr="00922283">
        <w:t>and avoid unnecessary costs.</w:t>
      </w:r>
    </w:p>
    <w:p w14:paraId="0EF1D949" w14:textId="61FB4205" w:rsidR="002D0C89" w:rsidRPr="00922283" w:rsidRDefault="002D0C89" w:rsidP="00CA59D5">
      <w:r w:rsidRPr="00922283">
        <w:t>A range of support services are available to</w:t>
      </w:r>
      <w:r w:rsidR="00836819">
        <w:t> </w:t>
      </w:r>
      <w:r w:rsidRPr="00922283">
        <w:t>help</w:t>
      </w:r>
      <w:r w:rsidR="00836819">
        <w:t> </w:t>
      </w:r>
      <w:r w:rsidRPr="00922283">
        <w:t>small business owners navigate challenges.</w:t>
      </w:r>
      <w:r w:rsidR="00836819">
        <w:t> </w:t>
      </w:r>
      <w:r w:rsidRPr="00922283">
        <w:t>We can assist small businesses understand dispute resolution options and, where suitable, offer access to our legal support</w:t>
      </w:r>
      <w:r w:rsidR="00836819">
        <w:t> </w:t>
      </w:r>
      <w:r w:rsidRPr="00922283">
        <w:t>service or subsidised ADR service. Small</w:t>
      </w:r>
      <w:r w:rsidR="00836819">
        <w:t> </w:t>
      </w:r>
      <w:r w:rsidRPr="00922283">
        <w:t>business owners experiencing financial difficulty can also access free and independent financial counselling support through the Small</w:t>
      </w:r>
      <w:r w:rsidR="00836819">
        <w:t> </w:t>
      </w:r>
      <w:r w:rsidRPr="00922283">
        <w:t>Business Debt</w:t>
      </w:r>
      <w:r w:rsidR="00836819">
        <w:t> </w:t>
      </w:r>
      <w:r w:rsidRPr="00922283">
        <w:t>Helpline.</w:t>
      </w:r>
    </w:p>
    <w:p w14:paraId="281D77F3" w14:textId="77777777" w:rsidR="002B126D" w:rsidRDefault="002D0C89" w:rsidP="002B126D">
      <w:pPr>
        <w:sectPr w:rsidR="002B126D" w:rsidSect="00836819">
          <w:type w:val="continuous"/>
          <w:pgSz w:w="11906" w:h="16838" w:code="9"/>
          <w:pgMar w:top="1843" w:right="1134" w:bottom="1418" w:left="1134" w:header="709" w:footer="709" w:gutter="0"/>
          <w:cols w:num="2" w:space="454"/>
          <w:titlePg/>
          <w:docGrid w:linePitch="360"/>
        </w:sectPr>
      </w:pPr>
      <w:r w:rsidRPr="00922283">
        <w:t>While every dispute is different, seeking assistance early can improve the likelihood of</w:t>
      </w:r>
      <w:r w:rsidR="00836819">
        <w:t> </w:t>
      </w:r>
      <w:r w:rsidRPr="00922283">
        <w:t>reaching a workable outcome and help businesses focus on continuing to operate, grow</w:t>
      </w:r>
      <w:r w:rsidR="00836819">
        <w:t> </w:t>
      </w:r>
      <w:r w:rsidRPr="00922283">
        <w:t>and maintain valuable commercial relationships.</w:t>
      </w:r>
    </w:p>
    <w:p w14:paraId="21F68921" w14:textId="21FFA793" w:rsidR="002D0C89" w:rsidRDefault="002D0C89" w:rsidP="002B126D">
      <w:pPr>
        <w:pStyle w:val="Heading2"/>
        <w:spacing w:before="0"/>
      </w:pPr>
      <w:bookmarkStart w:id="8" w:name="_Toc243656848"/>
      <w:r>
        <w:lastRenderedPageBreak/>
        <w:t>How we</w:t>
      </w:r>
      <w:r w:rsidR="00CA59D5">
        <w:t>’</w:t>
      </w:r>
      <w:r>
        <w:t>ve helped</w:t>
      </w:r>
      <w:bookmarkEnd w:id="8"/>
    </w:p>
    <w:p w14:paraId="67809E5C" w14:textId="77777777" w:rsidR="002B126D" w:rsidRDefault="002B126D" w:rsidP="002B126D">
      <w:pPr>
        <w:sectPr w:rsidR="002B126D" w:rsidSect="002B126D">
          <w:pgSz w:w="11906" w:h="16838" w:code="9"/>
          <w:pgMar w:top="1843" w:right="1134" w:bottom="1418" w:left="1134" w:header="709" w:footer="709" w:gutter="0"/>
          <w:cols w:space="454"/>
          <w:titlePg/>
          <w:docGrid w:linePitch="360"/>
        </w:sectPr>
      </w:pPr>
    </w:p>
    <w:tbl>
      <w:tblPr>
        <w:tblStyle w:val="TableGrid"/>
        <w:tblW w:w="5000" w:type="pct"/>
        <w:tblCellMar>
          <w:top w:w="170" w:type="dxa"/>
          <w:left w:w="284" w:type="dxa"/>
          <w:bottom w:w="170" w:type="dxa"/>
          <w:right w:w="284" w:type="dxa"/>
        </w:tblCellMar>
        <w:tblLook w:val="0620" w:firstRow="1" w:lastRow="0" w:firstColumn="0" w:lastColumn="0" w:noHBand="1" w:noVBand="1"/>
      </w:tblPr>
      <w:tblGrid>
        <w:gridCol w:w="4592"/>
      </w:tblGrid>
      <w:tr w:rsidR="002D0C89" w:rsidRPr="00CA59D5" w14:paraId="1B5ED0DF" w14:textId="77777777" w:rsidTr="002B126D">
        <w:tc>
          <w:tcPr>
            <w:tcW w:w="4592" w:type="dxa"/>
            <w:tcBorders>
              <w:top w:val="nil"/>
              <w:left w:val="nil"/>
              <w:bottom w:val="nil"/>
              <w:right w:val="nil"/>
            </w:tcBorders>
            <w:shd w:val="clear" w:color="auto" w:fill="E5F5F7"/>
          </w:tcPr>
          <w:p w14:paraId="09F76EE3" w14:textId="136801AC" w:rsidR="002D0C89" w:rsidRPr="00CA59D5" w:rsidRDefault="002D0C89" w:rsidP="00CA59D5">
            <w:pPr>
              <w:pStyle w:val="BoxTableChartHeading"/>
              <w:rPr>
                <w:i/>
                <w:iCs/>
                <w:sz w:val="26"/>
                <w:szCs w:val="26"/>
              </w:rPr>
            </w:pPr>
            <w:r w:rsidRPr="00CA59D5">
              <w:t>Informal engagement resolves</w:t>
            </w:r>
            <w:r w:rsidR="002B126D">
              <w:t> </w:t>
            </w:r>
            <w:r w:rsidRPr="00CA59D5">
              <w:t>dispute</w:t>
            </w:r>
            <w:r w:rsidRPr="00CA59D5">
              <w:rPr>
                <w:i/>
                <w:iCs/>
                <w:sz w:val="26"/>
                <w:szCs w:val="26"/>
              </w:rPr>
              <w:t xml:space="preserve"> </w:t>
            </w:r>
          </w:p>
          <w:p w14:paraId="7465C145" w14:textId="79F1E43B" w:rsidR="002D0C89" w:rsidRPr="00CA59D5" w:rsidRDefault="002D0C89" w:rsidP="002B126D">
            <w:r w:rsidRPr="00CA59D5">
              <w:t>A regional transport business sought our</w:t>
            </w:r>
            <w:r w:rsidR="002B126D">
              <w:t> </w:t>
            </w:r>
            <w:r w:rsidRPr="00CA59D5">
              <w:t>assistance after ongoing issues with vehicle tracking devices supplied under a</w:t>
            </w:r>
            <w:r w:rsidR="002B126D">
              <w:t> </w:t>
            </w:r>
            <w:r w:rsidRPr="00CA59D5">
              <w:t>service agreement. Tracking devices were</w:t>
            </w:r>
            <w:r w:rsidR="002B126D">
              <w:t> </w:t>
            </w:r>
            <w:r w:rsidRPr="00CA59D5">
              <w:t xml:space="preserve">installed across several fleet vehicles; however, </w:t>
            </w:r>
            <w:r w:rsidR="00B1067E">
              <w:t>2 </w:t>
            </w:r>
            <w:r w:rsidRPr="00CA59D5">
              <w:t xml:space="preserve">stopped working within </w:t>
            </w:r>
            <w:r w:rsidRPr="002B126D">
              <w:t>a</w:t>
            </w:r>
            <w:r w:rsidR="002B126D">
              <w:t> </w:t>
            </w:r>
            <w:r w:rsidRPr="002B126D">
              <w:t>short</w:t>
            </w:r>
            <w:r w:rsidR="00B1067E">
              <w:t> </w:t>
            </w:r>
            <w:r w:rsidRPr="00CA59D5">
              <w:t>period.</w:t>
            </w:r>
          </w:p>
          <w:p w14:paraId="7EB466DA" w14:textId="79813D73" w:rsidR="002D0C89" w:rsidRPr="00CA59D5" w:rsidRDefault="002D0C89" w:rsidP="002B126D">
            <w:r w:rsidRPr="00CA59D5">
              <w:t>Despite repeated contact with the supplier</w:t>
            </w:r>
            <w:r w:rsidR="002B126D">
              <w:t> </w:t>
            </w:r>
            <w:r w:rsidRPr="00CA59D5">
              <w:t>over several months, the business said the issues remained unresolved. Concerned about the impact on operations, it engaged an alternative provider to install replacement devices and</w:t>
            </w:r>
            <w:r w:rsidR="002B126D">
              <w:t> </w:t>
            </w:r>
            <w:r w:rsidRPr="00CA59D5">
              <w:t>returned the original devices to the</w:t>
            </w:r>
            <w:r w:rsidR="002B126D">
              <w:t> </w:t>
            </w:r>
            <w:r w:rsidRPr="00CA59D5">
              <w:t>supplier.</w:t>
            </w:r>
          </w:p>
          <w:p w14:paraId="69DAC3E3" w14:textId="1A765D76" w:rsidR="002D0C89" w:rsidRPr="00CA59D5" w:rsidRDefault="002D0C89" w:rsidP="002B126D">
            <w:r w:rsidRPr="00CA59D5">
              <w:t xml:space="preserve">The supplier maintained </w:t>
            </w:r>
            <w:r w:rsidR="00930297" w:rsidRPr="00CA59D5">
              <w:t xml:space="preserve">that </w:t>
            </w:r>
            <w:r w:rsidRPr="00CA59D5">
              <w:t xml:space="preserve">the business remained bound by the contract and </w:t>
            </w:r>
            <w:r w:rsidR="00AB65CB" w:rsidRPr="00CA59D5">
              <w:t xml:space="preserve">was </w:t>
            </w:r>
            <w:r w:rsidRPr="00CA59D5">
              <w:t xml:space="preserve">required to continue </w:t>
            </w:r>
            <w:r w:rsidR="00AB65CB" w:rsidRPr="00CA59D5">
              <w:t xml:space="preserve">making </w:t>
            </w:r>
            <w:r w:rsidRPr="00CA59D5">
              <w:t>payments until the end of the agreement term. The</w:t>
            </w:r>
            <w:r w:rsidR="002B126D">
              <w:t> </w:t>
            </w:r>
            <w:r w:rsidRPr="00CA59D5">
              <w:t>business argued it should not be responsible for ongoing charges because the devices were not functioning and repeated requests for assistance had not</w:t>
            </w:r>
            <w:r w:rsidR="002B126D">
              <w:t> </w:t>
            </w:r>
            <w:r w:rsidR="00A61F73" w:rsidRPr="00CA59D5">
              <w:t>resulted in a resolution</w:t>
            </w:r>
            <w:r w:rsidRPr="00CA59D5">
              <w:t>.</w:t>
            </w:r>
          </w:p>
          <w:p w14:paraId="0899BDB3" w14:textId="527D7AC6" w:rsidR="002D0C89" w:rsidRPr="00CA59D5" w:rsidRDefault="002D0C89" w:rsidP="002B126D">
            <w:r w:rsidRPr="00CA59D5">
              <w:t>After unsuccessful attempts to resolve the</w:t>
            </w:r>
            <w:r w:rsidR="002B126D">
              <w:t> </w:t>
            </w:r>
            <w:r w:rsidRPr="00CA59D5">
              <w:t>matter directly, including through a letter of demand, the business contacted us for</w:t>
            </w:r>
            <w:r w:rsidR="002B126D">
              <w:t> </w:t>
            </w:r>
            <w:r w:rsidRPr="00CA59D5">
              <w:t>assistance.</w:t>
            </w:r>
          </w:p>
          <w:p w14:paraId="0D0F3487" w14:textId="03C85F2A" w:rsidR="002D0C89" w:rsidRPr="00CA59D5" w:rsidRDefault="002D0C89" w:rsidP="002B126D">
            <w:r w:rsidRPr="00CA59D5">
              <w:t>We engaged with the supplier and facilitated discussions between the parties. Following our informal engagement, the supplier agreed to provide a full refund, resolving the matter without formal legal</w:t>
            </w:r>
            <w:r w:rsidR="002B126D">
              <w:t> </w:t>
            </w:r>
            <w:r w:rsidRPr="00CA59D5">
              <w:t>action.</w:t>
            </w:r>
          </w:p>
        </w:tc>
      </w:tr>
    </w:tbl>
    <w:p w14:paraId="1F7FCCD6" w14:textId="77777777" w:rsidR="002D0C89" w:rsidRPr="002B126D" w:rsidRDefault="002D0C89" w:rsidP="002B126D">
      <w:pPr>
        <w:pStyle w:val="SingleParagraph"/>
      </w:pPr>
    </w:p>
    <w:tbl>
      <w:tblPr>
        <w:tblStyle w:val="TableGrid"/>
        <w:tblW w:w="5000" w:type="pct"/>
        <w:tblCellMar>
          <w:top w:w="170" w:type="dxa"/>
          <w:left w:w="284" w:type="dxa"/>
          <w:bottom w:w="170" w:type="dxa"/>
          <w:right w:w="284" w:type="dxa"/>
        </w:tblCellMar>
        <w:tblLook w:val="0620" w:firstRow="1" w:lastRow="0" w:firstColumn="0" w:lastColumn="0" w:noHBand="1" w:noVBand="1"/>
      </w:tblPr>
      <w:tblGrid>
        <w:gridCol w:w="4592"/>
      </w:tblGrid>
      <w:tr w:rsidR="002D0C89" w:rsidRPr="00CA59D5" w14:paraId="77D5A114" w14:textId="77777777" w:rsidTr="0054514B">
        <w:tc>
          <w:tcPr>
            <w:tcW w:w="4592" w:type="dxa"/>
            <w:tcBorders>
              <w:top w:val="nil"/>
              <w:left w:val="nil"/>
              <w:bottom w:val="nil"/>
              <w:right w:val="nil"/>
            </w:tcBorders>
            <w:shd w:val="clear" w:color="auto" w:fill="E5F5F7"/>
          </w:tcPr>
          <w:p w14:paraId="04E1EEB5" w14:textId="77777777" w:rsidR="002D0C89" w:rsidRPr="00CA59D5" w:rsidRDefault="002D0C89" w:rsidP="0054514B">
            <w:pPr>
              <w:pStyle w:val="BoxTableChartHeading"/>
            </w:pPr>
            <w:r w:rsidRPr="00CA59D5">
              <w:t>Digital platform dispute resolved preventing data loss</w:t>
            </w:r>
          </w:p>
          <w:p w14:paraId="1A1E9C6B" w14:textId="77777777" w:rsidR="004F0A34" w:rsidRPr="00CA59D5" w:rsidRDefault="002D0C89" w:rsidP="00CA59D5">
            <w:r w:rsidRPr="00CA59D5">
              <w:t xml:space="preserve">A small business approached us for assistance after a dispute with a digital platform provider over software subscription fees and access to critical business data. </w:t>
            </w:r>
          </w:p>
          <w:p w14:paraId="6A8F5BBC" w14:textId="152CA0F7" w:rsidR="002D0C89" w:rsidRPr="00CA59D5" w:rsidRDefault="002D0C89" w:rsidP="00CA59D5">
            <w:r w:rsidRPr="00CA59D5">
              <w:t xml:space="preserve">The business had </w:t>
            </w:r>
            <w:proofErr w:type="gramStart"/>
            <w:r w:rsidRPr="00CA59D5">
              <w:t>entered into</w:t>
            </w:r>
            <w:proofErr w:type="gramEnd"/>
            <w:r w:rsidRPr="00CA59D5">
              <w:t xml:space="preserve"> a premium software subscription but later considered that a lower-cost package would have been more suitable for its needs. When financial difficulties emerged, the parties became involved in a dispute over outstanding subscription fees, future service arrangements and the potential deletion of the business</w:t>
            </w:r>
            <w:r w:rsidR="004F0A34" w:rsidRPr="00CA59D5">
              <w:t>es</w:t>
            </w:r>
            <w:r w:rsidRPr="00CA59D5">
              <w:t xml:space="preserve"> data. </w:t>
            </w:r>
          </w:p>
          <w:p w14:paraId="18BF2E2A" w14:textId="72BC3D0B" w:rsidR="002D0C89" w:rsidRPr="00CA59D5" w:rsidRDefault="002D0C89" w:rsidP="00CA59D5">
            <w:r w:rsidRPr="00CA59D5">
              <w:t>The business advised that negotiations with the provider had stalled and that its data was at risk of being permanently deleted. We engaged with both parties and</w:t>
            </w:r>
            <w:r w:rsidR="002B126D">
              <w:t> </w:t>
            </w:r>
            <w:r w:rsidRPr="00CA59D5">
              <w:t>encouraged constructive discussions to identify practical options for resolving the dispute. By facilitating communication at a critical stage of the matter, we helped the parties work towards a mutually beneficial</w:t>
            </w:r>
            <w:r w:rsidR="002B126D">
              <w:t> </w:t>
            </w:r>
            <w:r w:rsidRPr="00CA59D5">
              <w:t>outcome. </w:t>
            </w:r>
          </w:p>
          <w:p w14:paraId="795AC630" w14:textId="3F6F4BD8" w:rsidR="002D0C89" w:rsidRPr="00CA59D5" w:rsidRDefault="002D0C89" w:rsidP="00CA59D5">
            <w:r w:rsidRPr="00CA59D5">
              <w:t>As a result of our engagement, the parties reached an agreement without the need for ADR. The business retained access to its</w:t>
            </w:r>
            <w:r w:rsidR="002B126D">
              <w:t> </w:t>
            </w:r>
            <w:r w:rsidRPr="00CA59D5">
              <w:t>data and was able to continue using the</w:t>
            </w:r>
            <w:r w:rsidR="002B126D">
              <w:t> </w:t>
            </w:r>
            <w:r w:rsidRPr="00CA59D5">
              <w:t>platform on terms better aligned to its</w:t>
            </w:r>
            <w:r w:rsidR="002B126D">
              <w:t> </w:t>
            </w:r>
            <w:r w:rsidRPr="00CA59D5">
              <w:t xml:space="preserve">operational needs. </w:t>
            </w:r>
          </w:p>
          <w:p w14:paraId="2A7223D6" w14:textId="77777777" w:rsidR="002D0C89" w:rsidRPr="00CA59D5" w:rsidRDefault="002D0C89" w:rsidP="00CA59D5">
            <w:r w:rsidRPr="00CA59D5">
              <w:t>The provider subsequently thanked us for our involvement, noting our assistance was constructive and helped both parties reach a positive outcome.</w:t>
            </w:r>
          </w:p>
        </w:tc>
      </w:tr>
    </w:tbl>
    <w:p w14:paraId="3E2E9274" w14:textId="77777777" w:rsidR="00CA59D5" w:rsidRPr="002B126D" w:rsidRDefault="00CA59D5" w:rsidP="002B126D">
      <w:r>
        <w:br w:type="page"/>
      </w:r>
    </w:p>
    <w:p w14:paraId="3E43EF33" w14:textId="1CB49C11" w:rsidR="006632FD" w:rsidRPr="005B7B2E" w:rsidRDefault="006632FD" w:rsidP="00CA59D5">
      <w:pPr>
        <w:pStyle w:val="Heading2"/>
      </w:pPr>
      <w:bookmarkStart w:id="9" w:name="_Toc243656849"/>
      <w:r w:rsidRPr="005B7B2E">
        <w:lastRenderedPageBreak/>
        <w:t>Quarterly statistics: signals from small business dispute activity</w:t>
      </w:r>
      <w:r w:rsidR="00836819">
        <w:t> </w:t>
      </w:r>
      <w:r w:rsidRPr="005B7B2E">
        <w:t>and engagement</w:t>
      </w:r>
      <w:bookmarkEnd w:id="9"/>
    </w:p>
    <w:p w14:paraId="4F3C4C32" w14:textId="24ABBAA0" w:rsidR="006632FD" w:rsidRPr="0058793B" w:rsidRDefault="006632FD" w:rsidP="00CA59D5">
      <w:r w:rsidRPr="0058793B">
        <w:t>Demand for information and assistance has remained elevated over recent quarters, with digital platform disputes accounting for a significant proportion of new cases. Our data provides a practical view of the issues small business bring to us and the circumstances in</w:t>
      </w:r>
      <w:r w:rsidR="00836819">
        <w:t> </w:t>
      </w:r>
      <w:r w:rsidRPr="0058793B">
        <w:t>which they seek assistance.</w:t>
      </w:r>
    </w:p>
    <w:p w14:paraId="5743FDBE" w14:textId="6F8AC252" w:rsidR="006632FD" w:rsidRPr="0058793B" w:rsidRDefault="006632FD" w:rsidP="00CA59D5">
      <w:r w:rsidRPr="0058793B">
        <w:t>Findings in this section reflect analysis of cases requiring dedicated case management and should be read as indicators of observed patterns, not measures of overall prevalence in</w:t>
      </w:r>
      <w:r w:rsidR="00836819">
        <w:t> </w:t>
      </w:r>
      <w:r w:rsidRPr="0058793B">
        <w:t>the small business population.</w:t>
      </w:r>
    </w:p>
    <w:p w14:paraId="0D91383B" w14:textId="6F036F45" w:rsidR="007A1D1F" w:rsidRDefault="006632FD" w:rsidP="00CA59D5">
      <w:r w:rsidRPr="0058793B">
        <w:t>Together, these insights highlight how the nature</w:t>
      </w:r>
      <w:r w:rsidR="00836819">
        <w:t> </w:t>
      </w:r>
      <w:r w:rsidRPr="0058793B">
        <w:t>and impact of disputes can vary across different parts of the small business landscape.</w:t>
      </w:r>
    </w:p>
    <w:p w14:paraId="76B581FA" w14:textId="1CE968DD" w:rsidR="006632FD" w:rsidRPr="00054626" w:rsidRDefault="006632FD" w:rsidP="00CA59D5">
      <w:pPr>
        <w:pStyle w:val="Heading3"/>
      </w:pPr>
      <w:bookmarkStart w:id="10" w:name="_Toc243656850"/>
      <w:r>
        <w:t>Digital platforms reshape the dispute landscape for</w:t>
      </w:r>
      <w:r w:rsidR="00836819">
        <w:t> </w:t>
      </w:r>
      <w:r>
        <w:t>small business</w:t>
      </w:r>
      <w:bookmarkEnd w:id="10"/>
    </w:p>
    <w:p w14:paraId="2C48487C" w14:textId="5DA2EE48" w:rsidR="006632FD" w:rsidRPr="00CF7246" w:rsidRDefault="006632FD" w:rsidP="00CA59D5">
      <w:r w:rsidRPr="00CF7246">
        <w:t>Digital platform disputes have become an increasingly prominent part of the issues</w:t>
      </w:r>
      <w:r w:rsidR="00836819">
        <w:t xml:space="preserve"> </w:t>
      </w:r>
      <w:r w:rsidRPr="00CF7246">
        <w:t>brought</w:t>
      </w:r>
      <w:r w:rsidR="00836819">
        <w:t> </w:t>
      </w:r>
      <w:r w:rsidRPr="00CF7246">
        <w:t>to us. Our case managers assisted with 403</w:t>
      </w:r>
      <w:r w:rsidR="00836819">
        <w:t> </w:t>
      </w:r>
      <w:r w:rsidRPr="00CF7246">
        <w:t>new digital platform disputes this quarter, accounting for 48% of all new cases.</w:t>
      </w:r>
    </w:p>
    <w:p w14:paraId="0F0D891C" w14:textId="77777777" w:rsidR="00CA59D5" w:rsidRDefault="006632FD" w:rsidP="00CA59D5">
      <w:r w:rsidRPr="00CF7246">
        <w:t>While dispute volumes across many traditional categories have fluctuated over time, the rapid growth of digital platform disputes represents a significant shift in the profile of matters coming to us. This quarter, these disputes were most commonly in the professional, scientific and technical services and retail trade industries.</w:t>
      </w:r>
    </w:p>
    <w:p w14:paraId="78C8204A" w14:textId="6840DEE4" w:rsidR="006632FD" w:rsidRDefault="006632FD" w:rsidP="00CA59D5">
      <w:r w:rsidRPr="00CF7246">
        <w:t>For small businesses experiencing problems with</w:t>
      </w:r>
      <w:r w:rsidR="00836819">
        <w:t> </w:t>
      </w:r>
      <w:r w:rsidRPr="00CF7246">
        <w:t>a digital platform, accessing timely, human assistance can be difficult, particularly where support pathways rely heavily on automated or self</w:t>
      </w:r>
      <w:r w:rsidR="00CA59D5">
        <w:noBreakHyphen/>
      </w:r>
      <w:r w:rsidRPr="00CF7246">
        <w:t>service processes. At the same time, digital platforms often are important channels for reaching customers and conducting business, meaning simply leaving a platform may not be a practical option when problems arise. The prominence of these disputes highlights the importance of accessible and effective pathways for small businesses to resolve issues quickly.</w:t>
      </w:r>
    </w:p>
    <w:p w14:paraId="4F96A5CB" w14:textId="77777777" w:rsidR="00CA59D5" w:rsidRDefault="00C44993" w:rsidP="00836819">
      <w:pPr>
        <w:pStyle w:val="ImageTreatment"/>
      </w:pPr>
      <w:r w:rsidRPr="00836819">
        <w:drawing>
          <wp:inline distT="0" distB="0" distL="0" distR="0" wp14:anchorId="176F98EF" wp14:editId="0CD4931E">
            <wp:extent cx="2880000" cy="3840209"/>
            <wp:effectExtent l="0" t="0" r="0" b="8255"/>
            <wp:docPr id="201035035" name="Picture 5" descr="Photo of Lynda McAlary-Smith at the Melbourne Fresh Market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5035" name="Picture 5" descr="Photo of Lynda McAlary-Smith at the Melbourne Fresh Market Australia"/>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880000" cy="3840209"/>
                    </a:xfrm>
                    <a:prstGeom prst="rect">
                      <a:avLst/>
                    </a:prstGeom>
                  </pic:spPr>
                </pic:pic>
              </a:graphicData>
            </a:graphic>
          </wp:inline>
        </w:drawing>
      </w:r>
    </w:p>
    <w:p w14:paraId="6F97CD2E" w14:textId="191D0DDC" w:rsidR="00BF6A88" w:rsidRPr="00A80E86" w:rsidRDefault="00BF6A88" w:rsidP="00CA59D5">
      <w:pPr>
        <w:pStyle w:val="Imagecaption"/>
      </w:pPr>
      <w:r>
        <w:t>Lynda McAlary</w:t>
      </w:r>
      <w:r w:rsidR="00CA59D5">
        <w:noBreakHyphen/>
      </w:r>
      <w:r>
        <w:t xml:space="preserve">Smith at the Melbourne </w:t>
      </w:r>
      <w:r w:rsidR="00130662">
        <w:t>m</w:t>
      </w:r>
      <w:r w:rsidR="00CF7F7D">
        <w:t>arket.</w:t>
      </w:r>
    </w:p>
    <w:p w14:paraId="254B8323" w14:textId="77777777" w:rsidR="00CA59D5" w:rsidRPr="00CA59D5" w:rsidRDefault="00CA59D5" w:rsidP="00CA59D5">
      <w:r w:rsidRPr="00CA59D5">
        <w:br w:type="page"/>
      </w:r>
    </w:p>
    <w:p w14:paraId="308BBA62" w14:textId="3A7D9AE1" w:rsidR="006632FD" w:rsidRPr="00EF3AAF" w:rsidRDefault="006632FD" w:rsidP="00CA59D5">
      <w:pPr>
        <w:pStyle w:val="Heading3"/>
      </w:pPr>
      <w:bookmarkStart w:id="11" w:name="_Toc243656851"/>
      <w:r w:rsidRPr="00EF3AAF">
        <w:lastRenderedPageBreak/>
        <w:t>Disputes increase for small</w:t>
      </w:r>
      <w:r w:rsidR="00A0629D">
        <w:t> </w:t>
      </w:r>
      <w:r w:rsidRPr="00EF3AAF">
        <w:t>businesses in construction</w:t>
      </w:r>
      <w:bookmarkEnd w:id="11"/>
    </w:p>
    <w:p w14:paraId="7B7A130C" w14:textId="4631D08B" w:rsidR="006632FD" w:rsidRPr="001E4C34" w:rsidRDefault="006632FD" w:rsidP="00CA59D5">
      <w:r w:rsidRPr="001E4C34">
        <w:t>We assisted with 79 new disputes involving construction businesses this quarter, compared with 39 in the same quarter last year. While the</w:t>
      </w:r>
      <w:r w:rsidR="00A0629D">
        <w:t> </w:t>
      </w:r>
      <w:r w:rsidRPr="001E4C34">
        <w:t>numbers remain relatively small, the increase</w:t>
      </w:r>
      <w:r w:rsidR="00A0629D">
        <w:t> </w:t>
      </w:r>
      <w:r w:rsidRPr="001E4C34">
        <w:t>is</w:t>
      </w:r>
      <w:r w:rsidR="00A0629D">
        <w:t> </w:t>
      </w:r>
      <w:r w:rsidRPr="001E4C34">
        <w:t>notable, with payment disputes featuring prominently among the matters raised</w:t>
      </w:r>
      <w:r w:rsidR="00A0629D">
        <w:t> </w:t>
      </w:r>
      <w:r w:rsidRPr="001E4C34">
        <w:t>with us.</w:t>
      </w:r>
    </w:p>
    <w:p w14:paraId="15399E36" w14:textId="75002730" w:rsidR="006632FD" w:rsidRPr="001E4C34" w:rsidRDefault="006632FD" w:rsidP="00CA59D5">
      <w:r w:rsidRPr="001E4C34">
        <w:t>For small construction businesses, problems getting paid can have effects beyond the individual transaction. Businesses still need to</w:t>
      </w:r>
      <w:r w:rsidR="00A0629D">
        <w:t> </w:t>
      </w:r>
      <w:r w:rsidRPr="001E4C34">
        <w:t>meet wages, supplier costs and other expenses while waiting for money owed to them,</w:t>
      </w:r>
      <w:r w:rsidR="00A0629D">
        <w:t> </w:t>
      </w:r>
      <w:r w:rsidRPr="001E4C34">
        <w:t>putting pressure on cash flow and their ability to meet other commitments.</w:t>
      </w:r>
    </w:p>
    <w:p w14:paraId="5E7731FE" w14:textId="50DD3AFB" w:rsidR="006632FD" w:rsidRPr="001E4C34" w:rsidRDefault="006632FD" w:rsidP="00CA59D5">
      <w:r w:rsidRPr="001E4C34">
        <w:t>Our assistance data does not tell us whether payment disputes are increasing across the construction sector more broadly. However, the</w:t>
      </w:r>
      <w:r w:rsidR="00A0629D">
        <w:t> </w:t>
      </w:r>
      <w:r w:rsidRPr="001E4C34">
        <w:t>experience of businesses seeking our assistance highlights the importance of timely payment to small businesses, particularly where</w:t>
      </w:r>
      <w:r w:rsidR="00A0629D">
        <w:t> </w:t>
      </w:r>
      <w:r w:rsidRPr="001E4C34">
        <w:t>they have limited capacity to absorb delays while continuing to meet their own financial commitments.</w:t>
      </w:r>
    </w:p>
    <w:p w14:paraId="1DC5B5D7" w14:textId="77777777" w:rsidR="006632FD" w:rsidRPr="001E4C34" w:rsidRDefault="006632FD" w:rsidP="00CA59D5">
      <w:r w:rsidRPr="001E4C34">
        <w:t xml:space="preserve">This quarter, we had: </w:t>
      </w:r>
    </w:p>
    <w:p w14:paraId="44DDC768" w14:textId="77777777" w:rsidR="006632FD" w:rsidRPr="00A0629D" w:rsidRDefault="006632FD" w:rsidP="00A0629D">
      <w:pPr>
        <w:pStyle w:val="Bullet"/>
      </w:pPr>
      <w:r w:rsidRPr="001E4C34">
        <w:rPr>
          <w:b/>
        </w:rPr>
        <w:t>1,258</w:t>
      </w:r>
      <w:r w:rsidRPr="001E4C34">
        <w:t xml:space="preserve"> </w:t>
      </w:r>
      <w:r w:rsidRPr="00A0629D">
        <w:t xml:space="preserve">calls to our contact centre </w:t>
      </w:r>
    </w:p>
    <w:p w14:paraId="0B37B381" w14:textId="77777777" w:rsidR="006632FD" w:rsidRPr="001E4C34" w:rsidRDefault="006632FD" w:rsidP="00A0629D">
      <w:pPr>
        <w:pStyle w:val="Bullet"/>
      </w:pPr>
      <w:r w:rsidRPr="00A0629D">
        <w:rPr>
          <w:b/>
          <w:bCs/>
        </w:rPr>
        <w:t>833</w:t>
      </w:r>
      <w:r w:rsidRPr="00A0629D">
        <w:t xml:space="preserve"> new cases</w:t>
      </w:r>
      <w:r w:rsidRPr="001E4C34">
        <w:t xml:space="preserve"> that we actively managed.</w:t>
      </w:r>
    </w:p>
    <w:p w14:paraId="692CBB49" w14:textId="3404C343" w:rsidR="00CA59D5" w:rsidRDefault="006632FD" w:rsidP="00CA59D5">
      <w:r w:rsidRPr="001E4C34">
        <w:t>Digital platform disputes are the most common type of dispute where we provide one</w:t>
      </w:r>
      <w:r w:rsidR="00CA59D5">
        <w:noBreakHyphen/>
      </w:r>
      <w:r w:rsidRPr="001E4C34">
        <w:t>to</w:t>
      </w:r>
      <w:r w:rsidR="00CA59D5">
        <w:noBreakHyphen/>
      </w:r>
      <w:r w:rsidRPr="001E4C34">
        <w:t>one support. This quarter, they accounted for 48%</w:t>
      </w:r>
      <w:r w:rsidR="00A0629D">
        <w:t> </w:t>
      </w:r>
      <w:r w:rsidRPr="001E4C34">
        <w:t>of</w:t>
      </w:r>
      <w:r w:rsidR="00A0629D">
        <w:t> </w:t>
      </w:r>
      <w:r w:rsidRPr="001E4C34">
        <w:t>new actively managed cases. Other common types of disputes were payment (26%), contract (11%) and franchise disputes (5</w:t>
      </w:r>
      <w:r w:rsidRPr="001E4C34" w:rsidDel="007D670A">
        <w:t>%).</w:t>
      </w:r>
    </w:p>
    <w:p w14:paraId="34DD2B1A" w14:textId="1908297F" w:rsidR="006632FD" w:rsidRPr="00CA59D5" w:rsidRDefault="007526DE" w:rsidP="00CA59D5">
      <w:pPr>
        <w:pStyle w:val="Heading3"/>
        <w:spacing w:before="0"/>
      </w:pPr>
      <w:r w:rsidRPr="00CA59D5">
        <w:br w:type="column"/>
      </w:r>
      <w:bookmarkStart w:id="12" w:name="_Toc243656852"/>
      <w:r w:rsidR="006632FD" w:rsidRPr="00CA59D5">
        <w:rPr>
          <w:rStyle w:val="Heading2Char"/>
          <w:rFonts w:cs="Segoe UI Semibold"/>
          <w:b w:val="0"/>
          <w:bCs w:val="0"/>
          <w:color w:val="46601E" w:themeColor="accent5" w:themeShade="BF"/>
          <w:sz w:val="36"/>
          <w:szCs w:val="32"/>
        </w:rPr>
        <w:t>Case management outcomes</w:t>
      </w:r>
      <w:bookmarkEnd w:id="12"/>
      <w:r w:rsidR="006632FD" w:rsidRPr="00CA59D5">
        <w:t xml:space="preserve"> </w:t>
      </w:r>
    </w:p>
    <w:p w14:paraId="23CB5598" w14:textId="47752C78" w:rsidR="006632FD" w:rsidRPr="0095354B" w:rsidRDefault="006632FD" w:rsidP="00CA59D5">
      <w:pPr>
        <w:pStyle w:val="Bullet"/>
      </w:pPr>
      <w:r w:rsidRPr="0095354B">
        <w:rPr>
          <w:b/>
          <w:bCs/>
        </w:rPr>
        <w:t>71%</w:t>
      </w:r>
      <w:r w:rsidRPr="0095354B">
        <w:t xml:space="preserve"> of cases required active case management support, including providing</w:t>
      </w:r>
      <w:r w:rsidR="00A0629D">
        <w:t> </w:t>
      </w:r>
      <w:r w:rsidRPr="00CA59D5">
        <w:t>information</w:t>
      </w:r>
      <w:r w:rsidRPr="0095354B">
        <w:t xml:space="preserve"> to help resolve the</w:t>
      </w:r>
      <w:r w:rsidR="00A0629D">
        <w:t> </w:t>
      </w:r>
      <w:r w:rsidRPr="0095354B">
        <w:t>dispute (noting that calls to our Information Line are</w:t>
      </w:r>
      <w:r w:rsidR="00A0629D">
        <w:t> </w:t>
      </w:r>
      <w:r w:rsidRPr="0095354B">
        <w:t>not included)</w:t>
      </w:r>
    </w:p>
    <w:p w14:paraId="4A9F7731" w14:textId="6501A314" w:rsidR="006632FD" w:rsidRPr="0095354B" w:rsidRDefault="006632FD" w:rsidP="00CA59D5">
      <w:pPr>
        <w:pStyle w:val="Bullet"/>
      </w:pPr>
      <w:r w:rsidRPr="0095354B">
        <w:rPr>
          <w:b/>
          <w:bCs/>
        </w:rPr>
        <w:t>24%</w:t>
      </w:r>
      <w:r w:rsidRPr="0095354B">
        <w:t xml:space="preserve"> were referred to a more appropriate</w:t>
      </w:r>
      <w:r w:rsidR="00A0629D">
        <w:t> </w:t>
      </w:r>
      <w:r w:rsidRPr="0095354B">
        <w:t>agency (usually relevant Small</w:t>
      </w:r>
      <w:r w:rsidR="00A0629D">
        <w:t> </w:t>
      </w:r>
      <w:r w:rsidRPr="0095354B">
        <w:t xml:space="preserve">Business </w:t>
      </w:r>
      <w:r w:rsidRPr="00CA59D5">
        <w:t>Commissioner</w:t>
      </w:r>
      <w:r w:rsidRPr="0095354B">
        <w:t>, or alternative</w:t>
      </w:r>
      <w:r w:rsidR="00A0629D">
        <w:t> </w:t>
      </w:r>
      <w:r w:rsidRPr="0095354B">
        <w:t>government</w:t>
      </w:r>
      <w:r w:rsidR="00A0629D">
        <w:t> </w:t>
      </w:r>
      <w:r w:rsidRPr="0095354B">
        <w:t>agency)</w:t>
      </w:r>
    </w:p>
    <w:p w14:paraId="62AC7DDF" w14:textId="77777777" w:rsidR="006632FD" w:rsidRPr="0095354B" w:rsidRDefault="006632FD" w:rsidP="00CA59D5">
      <w:pPr>
        <w:pStyle w:val="Bullet"/>
      </w:pPr>
      <w:r w:rsidRPr="0095354B">
        <w:rPr>
          <w:b/>
          <w:bCs/>
        </w:rPr>
        <w:t>5%</w:t>
      </w:r>
      <w:r w:rsidRPr="0095354B">
        <w:t xml:space="preserve"> were referred to an ADR practitioner.</w:t>
      </w:r>
    </w:p>
    <w:p w14:paraId="51C005F3" w14:textId="7A009B05" w:rsidR="00BF6A88" w:rsidRDefault="00013AF5" w:rsidP="00A0629D">
      <w:pPr>
        <w:pStyle w:val="ImageTreatment"/>
      </w:pPr>
      <w:r w:rsidRPr="00A0629D">
        <w:drawing>
          <wp:inline distT="0" distB="0" distL="0" distR="0" wp14:anchorId="044807D4" wp14:editId="48D85409">
            <wp:extent cx="2880000" cy="2192710"/>
            <wp:effectExtent l="0" t="0" r="0" b="0"/>
            <wp:docPr id="1166621112" name="Picture 10" descr="Photo of Lynda McAlary-Smith on a panel at the Tax Institute Summit with Tim Sandow from the Tax Institute, Duy Dam the Deputy Tax Ombudsman and Scott Treatt from the Tax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21112" name="Picture 10" descr="Photo of Lynda McAlary-Smith on a panel at the Tax Institute Summit with Tim Sandow from the Tax Institute, Duy Dam the Deputy Tax Ombudsman and Scott Treatt from the Tax Institute"/>
                    <pic:cNvPicPr/>
                  </pic:nvPicPr>
                  <pic:blipFill rotWithShape="1">
                    <a:blip r:embed="rId36" cstate="print">
                      <a:extLst>
                        <a:ext uri="{28A0092B-C50C-407E-A947-70E740481C1C}">
                          <a14:useLocalDpi xmlns:a14="http://schemas.microsoft.com/office/drawing/2010/main" val="0"/>
                        </a:ext>
                      </a:extLst>
                    </a:blip>
                    <a:srcRect l="9969" r="2506"/>
                    <a:stretch>
                      <a:fillRect/>
                    </a:stretch>
                  </pic:blipFill>
                  <pic:spPr bwMode="auto">
                    <a:xfrm>
                      <a:off x="0" y="0"/>
                      <a:ext cx="2880000" cy="2192710"/>
                    </a:xfrm>
                    <a:prstGeom prst="rect">
                      <a:avLst/>
                    </a:prstGeom>
                    <a:ln>
                      <a:noFill/>
                    </a:ln>
                    <a:extLst>
                      <a:ext uri="{53640926-AAD7-44D8-BBD7-CCE9431645EC}">
                        <a14:shadowObscured xmlns:a14="http://schemas.microsoft.com/office/drawing/2010/main"/>
                      </a:ext>
                    </a:extLst>
                  </pic:spPr>
                </pic:pic>
              </a:graphicData>
            </a:graphic>
          </wp:inline>
        </w:drawing>
      </w:r>
    </w:p>
    <w:p w14:paraId="4F892760" w14:textId="486A050D" w:rsidR="00A957BC" w:rsidRDefault="0099557B" w:rsidP="00CA59D5">
      <w:pPr>
        <w:pStyle w:val="Imagecaption"/>
      </w:pPr>
      <w:r w:rsidRPr="00A80E86">
        <w:t>Lynda McAlary</w:t>
      </w:r>
      <w:r w:rsidR="00CA59D5">
        <w:noBreakHyphen/>
      </w:r>
      <w:r w:rsidRPr="00A80E86">
        <w:t>Smith at the</w:t>
      </w:r>
      <w:r w:rsidR="00013AF5" w:rsidRPr="00A80E86">
        <w:t xml:space="preserve"> Tax Summit with</w:t>
      </w:r>
      <w:r w:rsidR="00A0629D">
        <w:t> </w:t>
      </w:r>
      <w:r w:rsidR="00E950E5" w:rsidRPr="00A80E86">
        <w:t>Tim</w:t>
      </w:r>
      <w:r w:rsidR="00A0629D">
        <w:t> </w:t>
      </w:r>
      <w:r w:rsidR="00E950E5" w:rsidRPr="00A80E86">
        <w:t>Sandow (</w:t>
      </w:r>
      <w:r w:rsidR="0019640B" w:rsidRPr="00A80E86">
        <w:t xml:space="preserve">President, </w:t>
      </w:r>
      <w:r w:rsidR="00E950E5" w:rsidRPr="00A80E86">
        <w:t xml:space="preserve">Tax </w:t>
      </w:r>
      <w:r w:rsidR="00AD16C2" w:rsidRPr="00CA59D5">
        <w:t>Institute</w:t>
      </w:r>
      <w:r w:rsidR="00E950E5" w:rsidRPr="00A80E86">
        <w:t>), Duy</w:t>
      </w:r>
      <w:r w:rsidR="00A0629D">
        <w:t> </w:t>
      </w:r>
      <w:r w:rsidR="00E950E5" w:rsidRPr="00A80E86">
        <w:t>Dam</w:t>
      </w:r>
      <w:r w:rsidR="00A0629D">
        <w:t> </w:t>
      </w:r>
      <w:r w:rsidR="0019640B" w:rsidRPr="00A80E86">
        <w:t>(</w:t>
      </w:r>
      <w:r w:rsidR="002874C7" w:rsidRPr="00A80E86">
        <w:t xml:space="preserve">Deputy Tax </w:t>
      </w:r>
      <w:r w:rsidR="0019640B" w:rsidRPr="00A80E86">
        <w:t>O</w:t>
      </w:r>
      <w:r w:rsidR="002874C7" w:rsidRPr="00A80E86">
        <w:t>mbudsman</w:t>
      </w:r>
      <w:r w:rsidR="0019640B" w:rsidRPr="00A80E86">
        <w:t>),</w:t>
      </w:r>
      <w:r w:rsidR="002874C7" w:rsidRPr="00A80E86">
        <w:t xml:space="preserve"> and </w:t>
      </w:r>
      <w:r w:rsidR="0019640B" w:rsidRPr="00A80E86">
        <w:t>Scott</w:t>
      </w:r>
      <w:r w:rsidR="00A0629D">
        <w:t> </w:t>
      </w:r>
      <w:r w:rsidR="0019640B" w:rsidRPr="00A80E86">
        <w:t>Treat</w:t>
      </w:r>
      <w:r w:rsidR="002800A4" w:rsidRPr="00A80E86">
        <w:t>t</w:t>
      </w:r>
      <w:r w:rsidR="0019640B" w:rsidRPr="00A80E86">
        <w:t xml:space="preserve"> </w:t>
      </w:r>
      <w:r w:rsidR="00E31E4A" w:rsidRPr="00A80E86">
        <w:t>(Chief Executive Officer, Tax</w:t>
      </w:r>
      <w:r w:rsidR="00A0629D">
        <w:t> </w:t>
      </w:r>
      <w:r w:rsidR="00E31E4A" w:rsidRPr="00A80E86">
        <w:t>Institute)</w:t>
      </w:r>
      <w:r w:rsidR="00AD16C2" w:rsidRPr="00A80E86">
        <w:t>.</w:t>
      </w:r>
    </w:p>
    <w:p w14:paraId="2DE19827" w14:textId="77777777" w:rsidR="00CA59D5" w:rsidRPr="00CA59D5" w:rsidRDefault="00CA59D5" w:rsidP="00CA59D5">
      <w:r w:rsidRPr="00CA59D5">
        <w:br w:type="page"/>
      </w:r>
    </w:p>
    <w:p w14:paraId="5E22D50E" w14:textId="39B69E3F" w:rsidR="006632FD" w:rsidRPr="00751082" w:rsidRDefault="006632FD" w:rsidP="00CA59D5">
      <w:pPr>
        <w:pStyle w:val="Heading3"/>
        <w:rPr>
          <w:rFonts w:cstheme="minorHAnsi"/>
        </w:rPr>
      </w:pPr>
      <w:bookmarkStart w:id="13" w:name="_Toc243656853"/>
      <w:r w:rsidRPr="00751082">
        <w:lastRenderedPageBreak/>
        <w:t>Industry codes</w:t>
      </w:r>
      <w:bookmarkEnd w:id="13"/>
    </w:p>
    <w:p w14:paraId="79545B91" w14:textId="77777777" w:rsidR="006632FD" w:rsidRPr="00ED4B5E" w:rsidRDefault="006632FD" w:rsidP="00CA59D5">
      <w:pPr>
        <w:pStyle w:val="Heading4"/>
      </w:pPr>
      <w:r w:rsidRPr="00ED4B5E">
        <w:t>Franchising Code of Conduct</w:t>
      </w:r>
    </w:p>
    <w:p w14:paraId="3449AF94" w14:textId="77777777" w:rsidR="006632FD" w:rsidRDefault="006632FD" w:rsidP="00CA59D5">
      <w:r w:rsidRPr="00A53D64">
        <w:t xml:space="preserve">As part of our responsibilities under the Franchising Code of Conduct, we: </w:t>
      </w:r>
    </w:p>
    <w:p w14:paraId="09E19BCF" w14:textId="61CC7FE3" w:rsidR="006632FD" w:rsidRPr="00CA59D5" w:rsidRDefault="006632FD" w:rsidP="00CA59D5">
      <w:pPr>
        <w:pStyle w:val="Bullet"/>
      </w:pPr>
      <w:r w:rsidRPr="00AF3265">
        <w:t xml:space="preserve">keep lists of arbitrators, </w:t>
      </w:r>
      <w:r w:rsidRPr="00CA59D5">
        <w:t>conciliators</w:t>
      </w:r>
      <w:r w:rsidR="00A0629D">
        <w:t xml:space="preserve"> </w:t>
      </w:r>
      <w:r w:rsidRPr="00CA59D5">
        <w:t>and mediators for the Code or</w:t>
      </w:r>
      <w:r w:rsidR="00A0629D">
        <w:t xml:space="preserve"> f</w:t>
      </w:r>
      <w:r w:rsidRPr="00CA59D5">
        <w:t>ranchise</w:t>
      </w:r>
      <w:r w:rsidR="00A0629D">
        <w:t> </w:t>
      </w:r>
      <w:r w:rsidRPr="00CA59D5">
        <w:t>agreements </w:t>
      </w:r>
    </w:p>
    <w:p w14:paraId="2F22FBEA" w14:textId="11CD7C06" w:rsidR="006632FD" w:rsidRPr="00CA59D5" w:rsidRDefault="006632FD" w:rsidP="00CA59D5">
      <w:pPr>
        <w:pStyle w:val="Bullet"/>
      </w:pPr>
      <w:r w:rsidRPr="00CA59D5">
        <w:t>appoint arbitrators, conciliators</w:t>
      </w:r>
      <w:r w:rsidR="00A0629D">
        <w:br/>
      </w:r>
      <w:r w:rsidRPr="00CA59D5">
        <w:t>and mediators</w:t>
      </w:r>
    </w:p>
    <w:p w14:paraId="2EE45BE0" w14:textId="2CE745C7" w:rsidR="006632FD" w:rsidRPr="00CA59D5" w:rsidRDefault="006632FD" w:rsidP="00CA59D5">
      <w:pPr>
        <w:pStyle w:val="Bullet"/>
      </w:pPr>
      <w:r w:rsidRPr="00CA59D5">
        <w:t>receive information about disputes that</w:t>
      </w:r>
      <w:r w:rsidR="00A0629D">
        <w:t> </w:t>
      </w:r>
      <w:r w:rsidRPr="00CA59D5">
        <w:t>are</w:t>
      </w:r>
      <w:r w:rsidR="00A0629D">
        <w:t> </w:t>
      </w:r>
      <w:r w:rsidRPr="00CA59D5">
        <w:t>being, or have been, dealt with under the Code or a complaint handling procedure of a franchise agreement </w:t>
      </w:r>
    </w:p>
    <w:p w14:paraId="09A55A26" w14:textId="2C6FFAAF" w:rsidR="006632FD" w:rsidRPr="00CA59D5" w:rsidRDefault="006632FD" w:rsidP="00CA59D5">
      <w:pPr>
        <w:pStyle w:val="Bullet"/>
      </w:pPr>
      <w:r w:rsidRPr="00CA59D5">
        <w:t>regularly provide to the Minister statistical</w:t>
      </w:r>
      <w:r w:rsidR="00A0629D">
        <w:t> </w:t>
      </w:r>
      <w:r w:rsidRPr="00CA59D5">
        <w:t>information relating to disputes under the Code or complaint handling procedures </w:t>
      </w:r>
    </w:p>
    <w:p w14:paraId="27801901" w14:textId="77777777" w:rsidR="006632FD" w:rsidRPr="00AF3265" w:rsidRDefault="006632FD" w:rsidP="00CA59D5">
      <w:pPr>
        <w:pStyle w:val="Bullet"/>
      </w:pPr>
      <w:r w:rsidRPr="00CA59D5">
        <w:t>publicise names of parties who refuse to engage in or withdraw</w:t>
      </w:r>
      <w:r w:rsidRPr="00AF3265">
        <w:t xml:space="preserve"> from ADR. </w:t>
      </w:r>
    </w:p>
    <w:p w14:paraId="784C13DA" w14:textId="3F0BCEF1" w:rsidR="006632FD" w:rsidRPr="00A53D64" w:rsidRDefault="006632FD" w:rsidP="00CA59D5">
      <w:r w:rsidRPr="00A53D64">
        <w:t>While not a responsibility under the Code, as part</w:t>
      </w:r>
      <w:r w:rsidR="00A0629D">
        <w:t> </w:t>
      </w:r>
      <w:r w:rsidRPr="00A53D64">
        <w:t>of our broader role we provide general information about franchising on our website, including guidance on entering and exiting a</w:t>
      </w:r>
      <w:r w:rsidR="00A7784A">
        <w:t> </w:t>
      </w:r>
      <w:r w:rsidRPr="00A53D64">
        <w:t>franchise.</w:t>
      </w:r>
    </w:p>
    <w:p w14:paraId="742C2A2A" w14:textId="1C015B57" w:rsidR="00CA59D5" w:rsidRDefault="006632FD" w:rsidP="00CA59D5">
      <w:pPr>
        <w:rPr>
          <w:color w:val="000000" w:themeColor="text1"/>
        </w:rPr>
      </w:pPr>
      <w:r w:rsidRPr="00A53D64">
        <w:t>This quarter we provided franchise participants with information relating to the use of the mandatory dispute resolution process under the</w:t>
      </w:r>
      <w:r w:rsidR="00A0629D">
        <w:t> </w:t>
      </w:r>
      <w:r w:rsidRPr="00A53D64">
        <w:t>Code. We also arranged ADR processes and</w:t>
      </w:r>
      <w:r w:rsidR="00A0629D">
        <w:t> </w:t>
      </w:r>
      <w:r w:rsidRPr="00A53D64">
        <w:t>appointed independent ADR practitioners to</w:t>
      </w:r>
      <w:r w:rsidR="00A0629D">
        <w:t> </w:t>
      </w:r>
      <w:r w:rsidRPr="00A53D64">
        <w:t xml:space="preserve">disputes as requested. This included </w:t>
      </w:r>
      <w:r w:rsidRPr="00A53D64">
        <w:rPr>
          <w:color w:val="000000" w:themeColor="text1"/>
        </w:rPr>
        <w:t>helping 42</w:t>
      </w:r>
      <w:r w:rsidR="00A0629D">
        <w:rPr>
          <w:color w:val="000000" w:themeColor="text1"/>
        </w:rPr>
        <w:t> </w:t>
      </w:r>
      <w:r w:rsidRPr="00A53D64">
        <w:rPr>
          <w:color w:val="000000" w:themeColor="text1"/>
        </w:rPr>
        <w:t>new franchise disputes with a dedicated case</w:t>
      </w:r>
      <w:r w:rsidR="00A0629D">
        <w:rPr>
          <w:color w:val="000000" w:themeColor="text1"/>
        </w:rPr>
        <w:t> </w:t>
      </w:r>
      <w:r w:rsidRPr="00A53D64">
        <w:rPr>
          <w:color w:val="000000" w:themeColor="text1"/>
        </w:rPr>
        <w:t>manager.</w:t>
      </w:r>
    </w:p>
    <w:p w14:paraId="0A1124AC" w14:textId="200CFF77" w:rsidR="006632FD" w:rsidRPr="00A53D64" w:rsidRDefault="00CA59D5" w:rsidP="00CA59D5">
      <w:pPr>
        <w:pStyle w:val="Heading4"/>
      </w:pPr>
      <w:r>
        <w:rPr>
          <w:color w:val="000000" w:themeColor="text1"/>
        </w:rPr>
        <w:br w:type="column"/>
      </w:r>
      <w:r w:rsidR="006632FD" w:rsidRPr="0024351F">
        <w:t>H</w:t>
      </w:r>
      <w:r w:rsidR="006632FD" w:rsidRPr="00A53D64">
        <w:t>orticulture Code of Conduct</w:t>
      </w:r>
    </w:p>
    <w:p w14:paraId="4EB8A1F7" w14:textId="77777777" w:rsidR="006632FD" w:rsidRPr="0077257E" w:rsidRDefault="006632FD" w:rsidP="00CA59D5">
      <w:r w:rsidRPr="0077257E">
        <w:t xml:space="preserve">As part of our responsibilities under the Horticulture Code of Conduct, we: </w:t>
      </w:r>
    </w:p>
    <w:p w14:paraId="1C2A6583" w14:textId="3763CA51" w:rsidR="006632FD" w:rsidRPr="00CA59D5" w:rsidRDefault="006632FD" w:rsidP="00CA59D5">
      <w:pPr>
        <w:pStyle w:val="Bullet"/>
      </w:pPr>
      <w:r w:rsidRPr="0077257E">
        <w:t>maintain a compiled list of mediators and</w:t>
      </w:r>
      <w:r w:rsidR="00A0629D">
        <w:t> </w:t>
      </w:r>
      <w:r w:rsidRPr="00CA59D5">
        <w:t xml:space="preserve">horticulture produce assessors </w:t>
      </w:r>
    </w:p>
    <w:p w14:paraId="218511D5" w14:textId="5C9135E8" w:rsidR="006632FD" w:rsidRPr="0077257E" w:rsidRDefault="006632FD" w:rsidP="00CA59D5">
      <w:pPr>
        <w:pStyle w:val="Bullet"/>
      </w:pPr>
      <w:r w:rsidRPr="00CA59D5">
        <w:t>appoint a mediator or horticulture produce</w:t>
      </w:r>
      <w:r w:rsidR="00A0629D">
        <w:t> </w:t>
      </w:r>
      <w:r w:rsidRPr="00CA59D5">
        <w:t>assessor up</w:t>
      </w:r>
      <w:r w:rsidRPr="0077257E">
        <w:t>on request.</w:t>
      </w:r>
    </w:p>
    <w:p w14:paraId="14411E64" w14:textId="149479D9" w:rsidR="00835CA5" w:rsidRDefault="006632FD" w:rsidP="00CA59D5">
      <w:r w:rsidRPr="0077257E">
        <w:t>This quarter we continued to provide participants</w:t>
      </w:r>
      <w:r w:rsidR="00A0629D">
        <w:t> </w:t>
      </w:r>
      <w:r w:rsidRPr="0077257E">
        <w:t>with information relating to the use</w:t>
      </w:r>
      <w:r w:rsidR="00A0629D">
        <w:t> </w:t>
      </w:r>
      <w:r w:rsidRPr="0077257E">
        <w:t>of the mandatory dispute resolution process</w:t>
      </w:r>
      <w:r w:rsidR="00A0629D">
        <w:t> </w:t>
      </w:r>
      <w:r w:rsidRPr="0077257E">
        <w:t>under the</w:t>
      </w:r>
      <w:r w:rsidR="00A0629D">
        <w:t> </w:t>
      </w:r>
      <w:r w:rsidRPr="0077257E">
        <w:t>Code. We also managed ADR</w:t>
      </w:r>
      <w:r w:rsidR="00A0629D">
        <w:t> </w:t>
      </w:r>
      <w:r w:rsidRPr="0077257E">
        <w:t>processes and</w:t>
      </w:r>
      <w:r w:rsidR="00A0629D">
        <w:t> </w:t>
      </w:r>
      <w:r w:rsidRPr="0077257E">
        <w:t>appointed independent ADR</w:t>
      </w:r>
      <w:r w:rsidR="00A0629D">
        <w:t> </w:t>
      </w:r>
      <w:r w:rsidRPr="0077257E">
        <w:t>practitioners to</w:t>
      </w:r>
      <w:r w:rsidR="00A0629D">
        <w:t> </w:t>
      </w:r>
      <w:r w:rsidRPr="0077257E">
        <w:t xml:space="preserve">disputes when requested. </w:t>
      </w:r>
    </w:p>
    <w:p w14:paraId="0909D78C" w14:textId="6890C0CB" w:rsidR="006632FD" w:rsidRPr="0077257E" w:rsidRDefault="006632FD" w:rsidP="00CA59D5">
      <w:r w:rsidRPr="0077257E">
        <w:t>This quarter there were no new cases under the Code requiring dedicated case management.</w:t>
      </w:r>
    </w:p>
    <w:p w14:paraId="599ECE0E" w14:textId="77777777" w:rsidR="006632FD" w:rsidRPr="00A53D64" w:rsidRDefault="006632FD" w:rsidP="00CA59D5">
      <w:pPr>
        <w:pStyle w:val="Heading4"/>
      </w:pPr>
      <w:r w:rsidRPr="0024351F">
        <w:t>Oil</w:t>
      </w:r>
      <w:r w:rsidRPr="00A53D64">
        <w:t xml:space="preserve"> Code of Conduct</w:t>
      </w:r>
    </w:p>
    <w:p w14:paraId="3C53D1C4" w14:textId="4C1B4995" w:rsidR="006632FD" w:rsidRPr="0077257E" w:rsidRDefault="006632FD" w:rsidP="00CA59D5">
      <w:r w:rsidRPr="0077257E">
        <w:t>As part of our responsibilities under the Oil</w:t>
      </w:r>
      <w:r w:rsidR="00A0629D">
        <w:t> </w:t>
      </w:r>
      <w:r w:rsidRPr="0077257E">
        <w:t>Code</w:t>
      </w:r>
      <w:r w:rsidR="00A0629D">
        <w:t> </w:t>
      </w:r>
      <w:r w:rsidRPr="0077257E">
        <w:t xml:space="preserve">of Conduct, we: </w:t>
      </w:r>
    </w:p>
    <w:p w14:paraId="76A32E82" w14:textId="77777777" w:rsidR="006632FD" w:rsidRPr="00CA59D5" w:rsidRDefault="006632FD" w:rsidP="00CA59D5">
      <w:pPr>
        <w:pStyle w:val="Bullet"/>
      </w:pPr>
      <w:r w:rsidRPr="0077257E">
        <w:t xml:space="preserve">advise the Minister on dispute resolution under </w:t>
      </w:r>
      <w:r w:rsidRPr="00CA59D5">
        <w:t>the Code</w:t>
      </w:r>
    </w:p>
    <w:p w14:paraId="6D3C170D" w14:textId="7920AE18" w:rsidR="006632FD" w:rsidRPr="00CA59D5" w:rsidRDefault="006632FD" w:rsidP="00CA59D5">
      <w:pPr>
        <w:pStyle w:val="Bullet"/>
      </w:pPr>
      <w:r w:rsidRPr="00CA59D5">
        <w:t>can make a non</w:t>
      </w:r>
      <w:r w:rsidR="00CA59D5">
        <w:noBreakHyphen/>
      </w:r>
      <w:r w:rsidRPr="00CA59D5">
        <w:t>binding determination about</w:t>
      </w:r>
      <w:r w:rsidR="00A0629D">
        <w:t> </w:t>
      </w:r>
      <w:r w:rsidRPr="00CA59D5">
        <w:t>a dispute</w:t>
      </w:r>
    </w:p>
    <w:p w14:paraId="354D483B" w14:textId="77777777" w:rsidR="006632FD" w:rsidRPr="00CA59D5" w:rsidRDefault="006632FD" w:rsidP="00CA59D5">
      <w:pPr>
        <w:pStyle w:val="Bullet"/>
      </w:pPr>
      <w:r w:rsidRPr="00CA59D5">
        <w:t>appoint a mediator</w:t>
      </w:r>
    </w:p>
    <w:p w14:paraId="70D8D8AC" w14:textId="77777777" w:rsidR="006632FD" w:rsidRPr="0077257E" w:rsidRDefault="006632FD" w:rsidP="00CA59D5">
      <w:pPr>
        <w:pStyle w:val="Bullet"/>
      </w:pPr>
      <w:r w:rsidRPr="00CA59D5">
        <w:t>comment</w:t>
      </w:r>
      <w:r w:rsidRPr="0077257E">
        <w:t xml:space="preserve"> on advice provided by a mediator.</w:t>
      </w:r>
    </w:p>
    <w:p w14:paraId="07166895" w14:textId="77777777" w:rsidR="00A0629D" w:rsidRDefault="006632FD" w:rsidP="00CA59D5">
      <w:r w:rsidRPr="0077257E">
        <w:t>This quarter we continued to provide participants</w:t>
      </w:r>
      <w:r w:rsidR="00A0629D">
        <w:t> </w:t>
      </w:r>
      <w:r w:rsidRPr="0077257E">
        <w:t>with information related to the use</w:t>
      </w:r>
      <w:r w:rsidR="00A0629D">
        <w:t> </w:t>
      </w:r>
      <w:r w:rsidRPr="0077257E">
        <w:t>of the mandatory dispute resolution process</w:t>
      </w:r>
      <w:r w:rsidR="00A0629D">
        <w:t> </w:t>
      </w:r>
      <w:r w:rsidRPr="0077257E">
        <w:t>under the Code. We also managed ADR</w:t>
      </w:r>
      <w:r w:rsidR="00A0629D">
        <w:t> </w:t>
      </w:r>
      <w:r w:rsidRPr="0077257E">
        <w:t>processes and appointed independent ADR</w:t>
      </w:r>
      <w:r w:rsidR="00A0629D">
        <w:t> </w:t>
      </w:r>
      <w:r w:rsidRPr="0077257E">
        <w:t>practitioners to disputes when requested.</w:t>
      </w:r>
    </w:p>
    <w:p w14:paraId="49FD2523" w14:textId="34A3B2FD" w:rsidR="006632FD" w:rsidRPr="0077257E" w:rsidRDefault="006632FD" w:rsidP="00CA59D5">
      <w:r w:rsidRPr="0077257E">
        <w:t>This quarter there were no new cases under the Code requiring dedicated case management.</w:t>
      </w:r>
    </w:p>
    <w:p w14:paraId="0F8683DD" w14:textId="77777777" w:rsidR="006632FD" w:rsidRPr="00EA6AF7" w:rsidRDefault="006632FD" w:rsidP="00CA59D5">
      <w:pPr>
        <w:pStyle w:val="Heading4"/>
      </w:pPr>
      <w:r>
        <w:br w:type="column"/>
      </w:r>
      <w:r w:rsidRPr="00EA6AF7">
        <w:lastRenderedPageBreak/>
        <w:t xml:space="preserve">Dairy Industry Code </w:t>
      </w:r>
    </w:p>
    <w:p w14:paraId="367D6816" w14:textId="677FDE10" w:rsidR="006632FD" w:rsidRPr="0077257E" w:rsidRDefault="006632FD" w:rsidP="00CA59D5">
      <w:r w:rsidRPr="0077257E">
        <w:t>As part of our responsibilities under the Dairy</w:t>
      </w:r>
      <w:r w:rsidR="00A0629D">
        <w:t> </w:t>
      </w:r>
      <w:r w:rsidRPr="0077257E">
        <w:t xml:space="preserve">Industry Code, we: </w:t>
      </w:r>
    </w:p>
    <w:p w14:paraId="040EF3AE" w14:textId="77777777" w:rsidR="006632FD" w:rsidRPr="00CA59D5" w:rsidRDefault="006632FD" w:rsidP="00CA59D5">
      <w:pPr>
        <w:pStyle w:val="Bullet"/>
      </w:pPr>
      <w:r w:rsidRPr="0077257E">
        <w:t xml:space="preserve">keep lists of </w:t>
      </w:r>
      <w:r w:rsidRPr="00CA59D5">
        <w:t>arbitrators and mediators</w:t>
      </w:r>
    </w:p>
    <w:p w14:paraId="4CA70BF6" w14:textId="77777777" w:rsidR="006632FD" w:rsidRPr="00CA59D5" w:rsidRDefault="006632FD" w:rsidP="00CA59D5">
      <w:pPr>
        <w:pStyle w:val="Bullet"/>
      </w:pPr>
      <w:r w:rsidRPr="00CA59D5">
        <w:t>appoint arbitrators and mediators</w:t>
      </w:r>
    </w:p>
    <w:p w14:paraId="3F82CD96" w14:textId="77777777" w:rsidR="006632FD" w:rsidRPr="0077257E" w:rsidRDefault="006632FD" w:rsidP="00CA59D5">
      <w:pPr>
        <w:pStyle w:val="Bullet"/>
      </w:pPr>
      <w:r w:rsidRPr="00CA59D5">
        <w:t>request and receive information about disputes under the</w:t>
      </w:r>
      <w:r w:rsidRPr="0077257E">
        <w:t xml:space="preserve"> Code.</w:t>
      </w:r>
    </w:p>
    <w:p w14:paraId="4C0DD08A" w14:textId="77777777" w:rsidR="00A0629D" w:rsidRDefault="006632FD" w:rsidP="00CA59D5">
      <w:r w:rsidRPr="0077257E">
        <w:t>This quarter we continued to provide participants</w:t>
      </w:r>
      <w:r w:rsidR="00A0629D">
        <w:t> </w:t>
      </w:r>
      <w:r w:rsidRPr="0077257E">
        <w:t>with information relating to the use</w:t>
      </w:r>
      <w:r w:rsidR="00A0629D">
        <w:t> </w:t>
      </w:r>
      <w:r w:rsidRPr="0077257E">
        <w:t>of the mandatory dispute resolution process</w:t>
      </w:r>
      <w:r w:rsidR="00A0629D">
        <w:t> </w:t>
      </w:r>
      <w:r w:rsidRPr="0077257E">
        <w:t>under the Code. We also managed ADR</w:t>
      </w:r>
      <w:r w:rsidR="00A0629D">
        <w:t> </w:t>
      </w:r>
      <w:r w:rsidRPr="0077257E">
        <w:t>processes and appointed independent ADR</w:t>
      </w:r>
      <w:r w:rsidR="00A0629D">
        <w:t> </w:t>
      </w:r>
      <w:r w:rsidRPr="0077257E">
        <w:t>practitioners to disputes when requested.</w:t>
      </w:r>
    </w:p>
    <w:p w14:paraId="1815B894" w14:textId="3E89EB1F" w:rsidR="006632FD" w:rsidRPr="0077257E" w:rsidRDefault="006632FD" w:rsidP="00CA59D5">
      <w:r w:rsidRPr="0077257E">
        <w:t>This quarter there were no new cases under the Code requiring dedicated case management.</w:t>
      </w:r>
    </w:p>
    <w:p w14:paraId="1456CB61" w14:textId="77777777" w:rsidR="006632FD" w:rsidRPr="00104518" w:rsidRDefault="006632FD" w:rsidP="00CA59D5">
      <w:pPr>
        <w:pStyle w:val="Heading4"/>
      </w:pPr>
      <w:r w:rsidRPr="00104518">
        <w:t>Food and Grocery Code</w:t>
      </w:r>
    </w:p>
    <w:p w14:paraId="60C4F1E6" w14:textId="268C17AC" w:rsidR="006632FD" w:rsidRPr="0077257E" w:rsidRDefault="006632FD" w:rsidP="00CA59D5">
      <w:r w:rsidRPr="0077257E">
        <w:t>As part of our responsibilities under the Food</w:t>
      </w:r>
      <w:r w:rsidR="00A0629D">
        <w:t> </w:t>
      </w:r>
      <w:r w:rsidRPr="0077257E">
        <w:t>and Grocery Code, we are required to keep</w:t>
      </w:r>
      <w:r w:rsidR="00A0629D">
        <w:t> </w:t>
      </w:r>
      <w:r w:rsidRPr="0077257E">
        <w:t>lists of ADR practitioners who can provide services of mediation or arbitration for the purposes of this Code (including for a grocery supply agreement).</w:t>
      </w:r>
    </w:p>
    <w:p w14:paraId="7E80DE17" w14:textId="109520C2" w:rsidR="006632FD" w:rsidRDefault="006632FD" w:rsidP="00CA59D5">
      <w:r w:rsidRPr="0077257E">
        <w:t>This quarter we did not receive any requests for</w:t>
      </w:r>
      <w:r w:rsidR="00A0629D">
        <w:t> </w:t>
      </w:r>
      <w:r w:rsidRPr="0077257E">
        <w:t>the list of ADR practitioners in relation to</w:t>
      </w:r>
      <w:r w:rsidR="00A0629D">
        <w:t> </w:t>
      </w:r>
      <w:r w:rsidRPr="0077257E">
        <w:t>disputes under the Code. </w:t>
      </w:r>
    </w:p>
    <w:p w14:paraId="30D51AE2" w14:textId="77777777" w:rsidR="006632FD" w:rsidRPr="00751082" w:rsidRDefault="00A957BC" w:rsidP="00CA59D5">
      <w:pPr>
        <w:pStyle w:val="Heading3"/>
      </w:pPr>
      <w:r>
        <w:br w:type="column"/>
      </w:r>
      <w:bookmarkStart w:id="14" w:name="_Toc243656854"/>
      <w:r w:rsidR="006632FD" w:rsidRPr="00751082">
        <w:t>Tax Concierge Service (TCS)</w:t>
      </w:r>
      <w:bookmarkEnd w:id="14"/>
      <w:r w:rsidR="006632FD" w:rsidRPr="00751082">
        <w:t xml:space="preserve"> </w:t>
      </w:r>
    </w:p>
    <w:p w14:paraId="7A7513C2" w14:textId="79202EA8" w:rsidR="006632FD" w:rsidRPr="0077257E" w:rsidRDefault="006632FD" w:rsidP="00CA59D5">
      <w:pPr>
        <w:rPr>
          <w:color w:val="000000" w:themeColor="text1"/>
        </w:rPr>
      </w:pPr>
      <w:r w:rsidRPr="0077257E">
        <w:t>Our TCS continued providing small businesses with information and assistance about a range of</w:t>
      </w:r>
      <w:r w:rsidR="00A0629D">
        <w:t> </w:t>
      </w:r>
      <w:r w:rsidRPr="0077257E">
        <w:t>taxation matters. This quarter, we received 11</w:t>
      </w:r>
      <w:r w:rsidR="00A0629D">
        <w:t> </w:t>
      </w:r>
      <w:r w:rsidRPr="0077257E">
        <w:t>new matters with a dedicated case manager.</w:t>
      </w:r>
    </w:p>
    <w:p w14:paraId="7883FA80" w14:textId="6887DE42" w:rsidR="006632FD" w:rsidRPr="0077257E" w:rsidRDefault="006632FD" w:rsidP="00CA59D5">
      <w:r w:rsidRPr="0077257E">
        <w:t>The TCS worked with the small businesses and the ATO to help issues to be addressed and/or referred matters to independent tax lawyers for</w:t>
      </w:r>
      <w:r w:rsidR="00A0629D">
        <w:t> </w:t>
      </w:r>
      <w:r w:rsidRPr="0077257E">
        <w:t>subsidised advice about appealing negative</w:t>
      </w:r>
      <w:r w:rsidR="00A0629D">
        <w:t> </w:t>
      </w:r>
      <w:r w:rsidRPr="0077257E">
        <w:t xml:space="preserve">decisions. </w:t>
      </w:r>
    </w:p>
    <w:p w14:paraId="7A2DF89B" w14:textId="77777777" w:rsidR="006632FD" w:rsidRPr="00751082" w:rsidRDefault="006632FD" w:rsidP="00CA59D5">
      <w:pPr>
        <w:pStyle w:val="Heading3"/>
        <w:rPr>
          <w:rFonts w:eastAsiaTheme="minorEastAsia"/>
        </w:rPr>
      </w:pPr>
      <w:bookmarkStart w:id="15" w:name="_Toc243656855"/>
      <w:r w:rsidRPr="00751082">
        <w:rPr>
          <w:rFonts w:eastAsiaTheme="minorEastAsia"/>
        </w:rPr>
        <w:t>Legal Support Service</w:t>
      </w:r>
      <w:bookmarkEnd w:id="15"/>
    </w:p>
    <w:p w14:paraId="50A7591B" w14:textId="24A0210F" w:rsidR="006632FD" w:rsidRPr="0077257E" w:rsidRDefault="006632FD" w:rsidP="00CA59D5">
      <w:r w:rsidRPr="0077257E">
        <w:t>Our Legal Support Service assists small businesses navigate dispute resolution. Since its</w:t>
      </w:r>
      <w:r w:rsidR="00A0629D">
        <w:t> </w:t>
      </w:r>
      <w:r w:rsidRPr="0077257E">
        <w:t>implementation in March 2025, the service has</w:t>
      </w:r>
      <w:r w:rsidR="00A0629D">
        <w:t> </w:t>
      </w:r>
      <w:r w:rsidRPr="0077257E">
        <w:t xml:space="preserve">been offered 167 times to eligible small businesses, with over half of the offers accepted. </w:t>
      </w:r>
    </w:p>
    <w:p w14:paraId="3F1231F5" w14:textId="5F7550B7" w:rsidR="006632FD" w:rsidRPr="0077257E" w:rsidRDefault="006632FD" w:rsidP="00CA59D5">
      <w:r w:rsidRPr="0077257E">
        <w:t>Specialist legal advice is available to unrepresented small businesses at up to 2</w:t>
      </w:r>
      <w:r w:rsidR="00A0629D">
        <w:t> </w:t>
      </w:r>
      <w:r w:rsidRPr="0077257E">
        <w:t>stages</w:t>
      </w:r>
      <w:r w:rsidR="00A0629D">
        <w:t> </w:t>
      </w:r>
      <w:r w:rsidRPr="0077257E">
        <w:t>of the dispute resolution process for</w:t>
      </w:r>
      <w:r w:rsidR="00A0629D">
        <w:t> </w:t>
      </w:r>
      <w:r w:rsidRPr="0077257E">
        <w:t>a</w:t>
      </w:r>
      <w:r w:rsidR="00A0629D">
        <w:t> </w:t>
      </w:r>
      <w:r w:rsidRPr="0077257E">
        <w:t>small co</w:t>
      </w:r>
      <w:r w:rsidR="00CA59D5">
        <w:noBreakHyphen/>
      </w:r>
      <w:r w:rsidRPr="0077257E">
        <w:t>payment:</w:t>
      </w:r>
    </w:p>
    <w:p w14:paraId="381352FB" w14:textId="18B1552A" w:rsidR="006632FD" w:rsidRPr="00CA59D5" w:rsidRDefault="006632FD" w:rsidP="00CA59D5">
      <w:pPr>
        <w:pStyle w:val="Bullet"/>
      </w:pPr>
      <w:r w:rsidRPr="00A0629D">
        <w:rPr>
          <w:b/>
          <w:bCs/>
        </w:rPr>
        <w:t>Stage 1</w:t>
      </w:r>
      <w:r w:rsidRPr="0077257E">
        <w:t xml:space="preserve"> </w:t>
      </w:r>
      <w:r w:rsidRPr="00CA59D5">
        <w:t>can assist a small business understand</w:t>
      </w:r>
      <w:r w:rsidR="00A0629D">
        <w:t> </w:t>
      </w:r>
      <w:r w:rsidRPr="00CA59D5">
        <w:t>the issues in dispute and whether</w:t>
      </w:r>
      <w:r w:rsidR="00A0629D">
        <w:t> </w:t>
      </w:r>
      <w:r w:rsidRPr="00CA59D5">
        <w:t>ADR may be</w:t>
      </w:r>
      <w:r w:rsidR="00A0629D">
        <w:t> </w:t>
      </w:r>
      <w:r w:rsidRPr="00CA59D5">
        <w:t>an appropriate way to</w:t>
      </w:r>
      <w:r w:rsidR="00A0629D">
        <w:t> </w:t>
      </w:r>
      <w:r w:rsidRPr="00CA59D5">
        <w:t>attempt to resolve</w:t>
      </w:r>
      <w:r w:rsidR="00A0629D">
        <w:t> </w:t>
      </w:r>
      <w:r w:rsidRPr="00CA59D5">
        <w:t xml:space="preserve">them. </w:t>
      </w:r>
    </w:p>
    <w:p w14:paraId="58632BE4" w14:textId="77CABC55" w:rsidR="006632FD" w:rsidRPr="0077257E" w:rsidRDefault="006632FD" w:rsidP="00CA59D5">
      <w:pPr>
        <w:pStyle w:val="Bullet"/>
      </w:pPr>
      <w:r w:rsidRPr="00A0629D">
        <w:rPr>
          <w:b/>
          <w:bCs/>
        </w:rPr>
        <w:t>Stage 2</w:t>
      </w:r>
      <w:r w:rsidRPr="00CA59D5">
        <w:t xml:space="preserve"> offers access to a legal practitioner who can provide strategic advice to assist the</w:t>
      </w:r>
      <w:r w:rsidR="00A0629D">
        <w:t> </w:t>
      </w:r>
      <w:r w:rsidRPr="00CA59D5">
        <w:t>small business</w:t>
      </w:r>
      <w:r w:rsidRPr="0077257E">
        <w:t xml:space="preserve"> to prepare for the ADR process. This includes helping the business prepare documentation, understand what to expect during ADR, identify outcomes the business is seeking, discuss negotiation options and adopt a resolution mindset.</w:t>
      </w:r>
    </w:p>
    <w:p w14:paraId="6F97B952" w14:textId="77777777" w:rsidR="006632FD" w:rsidRDefault="006632FD" w:rsidP="006632FD">
      <w:pPr>
        <w:pStyle w:val="Heading2"/>
        <w:sectPr w:rsidR="006632FD" w:rsidSect="00836819">
          <w:type w:val="continuous"/>
          <w:pgSz w:w="11906" w:h="16838" w:code="9"/>
          <w:pgMar w:top="1843" w:right="1134" w:bottom="1418" w:left="1134" w:header="709" w:footer="709" w:gutter="0"/>
          <w:cols w:num="2" w:space="454"/>
          <w:titlePg/>
          <w:docGrid w:linePitch="360"/>
        </w:sectPr>
      </w:pPr>
    </w:p>
    <w:p w14:paraId="2AAD636B" w14:textId="77777777" w:rsidR="00720DF1" w:rsidRDefault="00720DF1" w:rsidP="00720DF1">
      <w:pPr>
        <w:pStyle w:val="Heading1"/>
        <w:sectPr w:rsidR="00720DF1" w:rsidSect="002E7199">
          <w:pgSz w:w="11906" w:h="16838"/>
          <w:pgMar w:top="1843" w:right="1134" w:bottom="1418" w:left="1134" w:header="709" w:footer="709" w:gutter="0"/>
          <w:cols w:space="708"/>
          <w:titlePg/>
          <w:docGrid w:linePitch="360"/>
        </w:sectPr>
      </w:pPr>
      <w:bookmarkStart w:id="16" w:name="_Toc243656856"/>
      <w:r>
        <w:lastRenderedPageBreak/>
        <w:t>Advocacy</w:t>
      </w:r>
      <w:bookmarkEnd w:id="16"/>
      <w:r>
        <w:t xml:space="preserve"> </w:t>
      </w:r>
    </w:p>
    <w:p w14:paraId="58CBD79C" w14:textId="66A4333A" w:rsidR="006632FD" w:rsidRDefault="006632FD" w:rsidP="00CA59D5">
      <w:pPr>
        <w:rPr>
          <w:lang w:eastAsia="en-AU"/>
        </w:rPr>
      </w:pPr>
      <w:r w:rsidRPr="00DC54B0">
        <w:rPr>
          <w:lang w:eastAsia="en-AU"/>
        </w:rPr>
        <w:t>This quarter, we continued to bring a small business perspective to policy development processes, providing insights on their experiences</w:t>
      </w:r>
      <w:r w:rsidR="00A0629D">
        <w:rPr>
          <w:lang w:eastAsia="en-AU"/>
        </w:rPr>
        <w:t> </w:t>
      </w:r>
      <w:r w:rsidRPr="00DC54B0">
        <w:rPr>
          <w:lang w:eastAsia="en-AU"/>
        </w:rPr>
        <w:t xml:space="preserve">and the issues they face. </w:t>
      </w:r>
    </w:p>
    <w:p w14:paraId="1F1B706A" w14:textId="394D036C" w:rsidR="006632FD" w:rsidRPr="00DC54B0" w:rsidRDefault="006632FD" w:rsidP="00CA59D5">
      <w:r w:rsidRPr="00DC54B0">
        <w:rPr>
          <w:lang w:eastAsia="en-AU"/>
        </w:rPr>
        <w:t>Some key areas of focus are outlined below</w:t>
      </w:r>
      <w:r w:rsidR="00A0629D">
        <w:rPr>
          <w:lang w:eastAsia="en-AU"/>
        </w:rPr>
        <w:t> </w:t>
      </w:r>
      <w:r w:rsidRPr="00DC54B0">
        <w:rPr>
          <w:lang w:eastAsia="en-AU"/>
        </w:rPr>
        <w:t>and</w:t>
      </w:r>
      <w:r w:rsidR="00A0629D">
        <w:rPr>
          <w:lang w:eastAsia="en-AU"/>
        </w:rPr>
        <w:t> </w:t>
      </w:r>
      <w:r w:rsidRPr="00DC54B0">
        <w:rPr>
          <w:lang w:eastAsia="en-AU"/>
        </w:rPr>
        <w:t>our submissions to public consultations</w:t>
      </w:r>
      <w:r w:rsidR="00A0629D">
        <w:rPr>
          <w:lang w:eastAsia="en-AU"/>
        </w:rPr>
        <w:t> </w:t>
      </w:r>
      <w:r w:rsidRPr="00DC54B0">
        <w:rPr>
          <w:lang w:eastAsia="en-AU"/>
        </w:rPr>
        <w:t xml:space="preserve">available on our </w:t>
      </w:r>
      <w:hyperlink r:id="rId37" w:history="1">
        <w:r w:rsidRPr="00B13F84">
          <w:rPr>
            <w:rStyle w:val="Hyperlink"/>
          </w:rPr>
          <w:t>website</w:t>
        </w:r>
      </w:hyperlink>
      <w:r w:rsidRPr="00CA59D5">
        <w:t>.</w:t>
      </w:r>
      <w:r w:rsidRPr="00DC54B0">
        <w:rPr>
          <w:lang w:eastAsia="en-AU"/>
        </w:rPr>
        <w:t xml:space="preserve"> </w:t>
      </w:r>
    </w:p>
    <w:p w14:paraId="7AB445D5" w14:textId="5D5B8B7C" w:rsidR="006632FD" w:rsidRPr="00FA77BC" w:rsidRDefault="006632FD" w:rsidP="006632FD">
      <w:pPr>
        <w:pStyle w:val="Heading2"/>
        <w:rPr>
          <w:rFonts w:eastAsia="Times New Roman"/>
          <w:lang w:eastAsia="en-AU"/>
        </w:rPr>
      </w:pPr>
      <w:bookmarkStart w:id="17" w:name="_Toc243656857"/>
      <w:r w:rsidRPr="00FA77BC">
        <w:rPr>
          <w:rFonts w:eastAsia="Times New Roman"/>
          <w:lang w:eastAsia="en-AU"/>
        </w:rPr>
        <w:t>Proportionate, risk</w:t>
      </w:r>
      <w:r w:rsidR="00CA59D5">
        <w:rPr>
          <w:rFonts w:eastAsia="Times New Roman"/>
          <w:lang w:eastAsia="en-AU"/>
        </w:rPr>
        <w:t>-‍</w:t>
      </w:r>
      <w:r w:rsidRPr="00FA77BC">
        <w:rPr>
          <w:rFonts w:eastAsia="Times New Roman"/>
          <w:lang w:eastAsia="en-AU"/>
        </w:rPr>
        <w:t>based regulation</w:t>
      </w:r>
      <w:bookmarkEnd w:id="17"/>
    </w:p>
    <w:p w14:paraId="70E7E67A" w14:textId="4F453107" w:rsidR="006632FD" w:rsidRPr="00AD106E" w:rsidRDefault="006632FD" w:rsidP="00CA59D5">
      <w:r w:rsidRPr="00AD106E">
        <w:t>We continued to advocate for policies and</w:t>
      </w:r>
      <w:r w:rsidR="00A0629D">
        <w:t> </w:t>
      </w:r>
      <w:r w:rsidRPr="00AD106E">
        <w:t>regulations that are proportionate and risk</w:t>
      </w:r>
      <w:r w:rsidR="00CA59D5">
        <w:noBreakHyphen/>
      </w:r>
      <w:r w:rsidRPr="00AD106E">
        <w:t>based, with compliance requirements that</w:t>
      </w:r>
      <w:r w:rsidR="00A0629D">
        <w:t> </w:t>
      </w:r>
      <w:r w:rsidRPr="00AD106E">
        <w:t>consider the administrative capacity and</w:t>
      </w:r>
      <w:r w:rsidR="00A0629D">
        <w:t> </w:t>
      </w:r>
      <w:r w:rsidRPr="00AD106E">
        <w:t>operating realities of small business. This</w:t>
      </w:r>
      <w:r w:rsidR="00A0629D">
        <w:t> </w:t>
      </w:r>
      <w:r w:rsidRPr="00AD106E">
        <w:t>advocacy was illustrated in our submission</w:t>
      </w:r>
      <w:r w:rsidR="00A0629D">
        <w:t> </w:t>
      </w:r>
      <w:r w:rsidRPr="00AD106E">
        <w:t>for consultations on:</w:t>
      </w:r>
    </w:p>
    <w:p w14:paraId="0B81B7F5" w14:textId="77777777" w:rsidR="006632FD" w:rsidRPr="00CA59D5" w:rsidRDefault="006632FD" w:rsidP="00CA59D5">
      <w:pPr>
        <w:pStyle w:val="Bullet"/>
      </w:pPr>
      <w:r w:rsidRPr="00AD106E">
        <w:t xml:space="preserve">modern </w:t>
      </w:r>
      <w:r w:rsidRPr="00CA59D5">
        <w:t>slavery in supply chains</w:t>
      </w:r>
    </w:p>
    <w:p w14:paraId="0A7AD932" w14:textId="77777777" w:rsidR="006632FD" w:rsidRPr="00CA59D5" w:rsidRDefault="006632FD" w:rsidP="00CA59D5">
      <w:pPr>
        <w:pStyle w:val="Bullet"/>
      </w:pPr>
      <w:r w:rsidRPr="00CA59D5">
        <w:t>minimum tax on discretionary trusts</w:t>
      </w:r>
    </w:p>
    <w:p w14:paraId="25EB0691" w14:textId="77777777" w:rsidR="006632FD" w:rsidRPr="00CA59D5" w:rsidRDefault="006632FD" w:rsidP="00CA59D5">
      <w:pPr>
        <w:pStyle w:val="Bullet"/>
      </w:pPr>
      <w:r w:rsidRPr="00CA59D5">
        <w:t>Privacy Act reforms</w:t>
      </w:r>
    </w:p>
    <w:p w14:paraId="4467B361" w14:textId="77777777" w:rsidR="006632FD" w:rsidRPr="00AD106E" w:rsidRDefault="006632FD" w:rsidP="00CA59D5">
      <w:pPr>
        <w:pStyle w:val="Bullet"/>
      </w:pPr>
      <w:r w:rsidRPr="00CA59D5">
        <w:t>unfair trading practices</w:t>
      </w:r>
      <w:r w:rsidRPr="00AD106E">
        <w:t>.</w:t>
      </w:r>
    </w:p>
    <w:p w14:paraId="59596DBF" w14:textId="28125C9E" w:rsidR="006632FD" w:rsidRDefault="006632FD" w:rsidP="00CA59D5">
      <w:r w:rsidRPr="00AD106E">
        <w:t>Our submissions emphasised the importance of</w:t>
      </w:r>
      <w:r w:rsidR="00A0629D">
        <w:t> </w:t>
      </w:r>
      <w:r w:rsidRPr="00AD106E">
        <w:t>avoiding unnecessary duplication and administrative burden, including where obligations extend through supply chains. In</w:t>
      </w:r>
      <w:r w:rsidR="00A0629D">
        <w:t> </w:t>
      </w:r>
      <w:r w:rsidRPr="00AD106E">
        <w:t>these circumstances, proportionate, consistent</w:t>
      </w:r>
      <w:r w:rsidR="00A0629D">
        <w:t> </w:t>
      </w:r>
      <w:r w:rsidRPr="00AD106E">
        <w:t>compliance requests and practical, tailored guidance and tools can reduce the regulatory burden on small businesses while maintaining the underlying policy objectives.</w:t>
      </w:r>
    </w:p>
    <w:p w14:paraId="56D42C99" w14:textId="5F13B64D" w:rsidR="006632FD" w:rsidRPr="00AD106E" w:rsidRDefault="00A0629D" w:rsidP="00CA59D5">
      <w:r>
        <w:br w:type="column"/>
      </w:r>
      <w:r w:rsidR="006632FD" w:rsidRPr="00AD106E">
        <w:t>The importance of proportionate, risk</w:t>
      </w:r>
      <w:r w:rsidR="00CA59D5">
        <w:noBreakHyphen/>
      </w:r>
      <w:r w:rsidR="006632FD" w:rsidRPr="00AD106E">
        <w:t>based regulation was also a key theme that emerged in</w:t>
      </w:r>
      <w:r>
        <w:t> </w:t>
      </w:r>
      <w:r w:rsidR="006632FD" w:rsidRPr="00AD106E">
        <w:t>our review into the prevalence and impact of</w:t>
      </w:r>
      <w:r>
        <w:t> </w:t>
      </w:r>
      <w:r w:rsidR="006632FD" w:rsidRPr="00AD106E">
        <w:t xml:space="preserve">white tape on small business. </w:t>
      </w:r>
      <w:r w:rsidR="00CA59D5">
        <w:t>‘</w:t>
      </w:r>
      <w:r w:rsidR="006632FD" w:rsidRPr="00AD106E">
        <w:t>White tape</w:t>
      </w:r>
      <w:r w:rsidR="00CA59D5">
        <w:t>’</w:t>
      </w:r>
      <w:r w:rsidR="006632FD" w:rsidRPr="00AD106E">
        <w:t xml:space="preserve"> refers to reporting obligations passed down by</w:t>
      </w:r>
      <w:r>
        <w:t> </w:t>
      </w:r>
      <w:r w:rsidR="006632FD" w:rsidRPr="00AD106E">
        <w:t>larger businesses in business</w:t>
      </w:r>
      <w:r w:rsidR="00CA59D5">
        <w:noBreakHyphen/>
      </w:r>
      <w:r w:rsidR="006632FD" w:rsidRPr="00AD106E">
        <w:t>to</w:t>
      </w:r>
      <w:r w:rsidR="00CA59D5">
        <w:noBreakHyphen/>
      </w:r>
      <w:r w:rsidR="006632FD" w:rsidRPr="00AD106E">
        <w:t>business relationships as they seek to shift regulatory compliance and risk onto smaller businesses in</w:t>
      </w:r>
      <w:r>
        <w:t> </w:t>
      </w:r>
      <w:r w:rsidR="006632FD" w:rsidRPr="00AD106E">
        <w:t>contract or supply chain arrangements. To</w:t>
      </w:r>
      <w:r w:rsidR="00396FC9">
        <w:t> </w:t>
      </w:r>
      <w:r w:rsidR="006632FD" w:rsidRPr="00AD106E">
        <w:t>reduce white tape costs, we advocate for streamlining and reducing duplication in reporting, providing suppliers with</w:t>
      </w:r>
      <w:r>
        <w:t> </w:t>
      </w:r>
      <w:r w:rsidR="006632FD" w:rsidRPr="00AD106E">
        <w:t>tailored guidance that is clear and actionable, and managing procurement risk in ways that are proportionate to a projects and individual supplier</w:t>
      </w:r>
      <w:r w:rsidR="00CA59D5">
        <w:t>’</w:t>
      </w:r>
      <w:r w:rsidR="006632FD" w:rsidRPr="00AD106E">
        <w:t>s risk profile.</w:t>
      </w:r>
    </w:p>
    <w:p w14:paraId="24BFDF39" w14:textId="77777777" w:rsidR="006632FD" w:rsidRDefault="006632FD" w:rsidP="006632FD">
      <w:pPr>
        <w:pStyle w:val="Heading2"/>
        <w:rPr>
          <w:rFonts w:eastAsia="Times New Roman"/>
          <w:lang w:eastAsia="en-AU"/>
        </w:rPr>
      </w:pPr>
      <w:bookmarkStart w:id="18" w:name="_Toc243656858"/>
      <w:r>
        <w:rPr>
          <w:rFonts w:eastAsia="Times New Roman"/>
          <w:lang w:eastAsia="en-AU"/>
        </w:rPr>
        <w:t>Addressing barriers to business dynamism</w:t>
      </w:r>
      <w:bookmarkEnd w:id="18"/>
    </w:p>
    <w:p w14:paraId="6FE347EC" w14:textId="0EBC04F0" w:rsidR="006632FD" w:rsidRPr="00AD106E" w:rsidRDefault="006632FD" w:rsidP="00CA59D5">
      <w:r w:rsidRPr="00AD106E">
        <w:t>Throughout the quarter, we actively engaged in</w:t>
      </w:r>
      <w:r w:rsidR="00A0629D">
        <w:t> </w:t>
      </w:r>
      <w:r w:rsidRPr="00AD106E">
        <w:t>the Productivity Commission</w:t>
      </w:r>
      <w:r w:rsidR="00CA59D5">
        <w:t>’</w:t>
      </w:r>
      <w:r w:rsidRPr="00AD106E">
        <w:t>s (PC) inquiry into</w:t>
      </w:r>
      <w:r w:rsidR="00A0629D">
        <w:t> </w:t>
      </w:r>
      <w:r w:rsidRPr="00AD106E">
        <w:t>Reducing Barriers to Business Dynamism. In</w:t>
      </w:r>
      <w:r w:rsidR="00A0629D">
        <w:t> </w:t>
      </w:r>
      <w:r w:rsidRPr="00AD106E">
        <w:t>our</w:t>
      </w:r>
      <w:r w:rsidR="00A0629D">
        <w:t> </w:t>
      </w:r>
      <w:r w:rsidRPr="00AD106E">
        <w:t>July submission, we noted the diverse characteristics of small businesses and particular challenges faced by those in regional and remote areas, and highlighted regulatory complexity, business skills and capabilities, and Australia</w:t>
      </w:r>
      <w:r w:rsidR="00CA59D5">
        <w:t>’</w:t>
      </w:r>
      <w:r w:rsidRPr="00AD106E">
        <w:t>s insolvency system as key barriers to small business entry, expansion and exit.</w:t>
      </w:r>
    </w:p>
    <w:p w14:paraId="15BC64D4" w14:textId="5638B371" w:rsidR="00396FC9" w:rsidRDefault="006632FD" w:rsidP="00396FC9">
      <w:r w:rsidRPr="00AD106E">
        <w:t>We also provide a small business perspective at</w:t>
      </w:r>
      <w:r w:rsidR="00396FC9">
        <w:t> </w:t>
      </w:r>
      <w:r w:rsidRPr="00AD106E">
        <w:t>several meetings and roundtables hosted by the PC, including at a small business roundtable we helped the PC organise with members of our</w:t>
      </w:r>
      <w:r w:rsidR="00396FC9">
        <w:t> </w:t>
      </w:r>
      <w:r w:rsidRPr="00AD106E">
        <w:t>Policy Network.</w:t>
      </w:r>
      <w:r w:rsidR="00396FC9">
        <w:br w:type="page"/>
      </w:r>
    </w:p>
    <w:p w14:paraId="4834A7F0" w14:textId="390AE5AB" w:rsidR="006632FD" w:rsidRPr="000452BE" w:rsidRDefault="006632FD" w:rsidP="00396FC9">
      <w:pPr>
        <w:pStyle w:val="Heading2"/>
        <w:spacing w:before="0"/>
        <w:rPr>
          <w:rFonts w:eastAsia="Times New Roman"/>
          <w:lang w:eastAsia="en-AU"/>
        </w:rPr>
      </w:pPr>
      <w:bookmarkStart w:id="19" w:name="_Toc243656859"/>
      <w:r w:rsidRPr="000452BE">
        <w:rPr>
          <w:rFonts w:eastAsia="Times New Roman"/>
          <w:lang w:eastAsia="en-AU"/>
        </w:rPr>
        <w:lastRenderedPageBreak/>
        <w:t xml:space="preserve">Digital </w:t>
      </w:r>
      <w:r>
        <w:rPr>
          <w:rFonts w:eastAsia="Times New Roman"/>
          <w:lang w:eastAsia="en-AU"/>
        </w:rPr>
        <w:t>adoption</w:t>
      </w:r>
      <w:r w:rsidRPr="000452BE">
        <w:rPr>
          <w:rFonts w:eastAsia="Times New Roman"/>
          <w:lang w:eastAsia="en-AU"/>
        </w:rPr>
        <w:t>: Artificial Intelligence</w:t>
      </w:r>
      <w:r>
        <w:rPr>
          <w:rFonts w:eastAsia="Times New Roman"/>
          <w:lang w:eastAsia="en-AU"/>
        </w:rPr>
        <w:t xml:space="preserve"> (AI)</w:t>
      </w:r>
      <w:r w:rsidRPr="000452BE">
        <w:rPr>
          <w:rFonts w:eastAsia="Times New Roman"/>
          <w:lang w:eastAsia="en-AU"/>
        </w:rPr>
        <w:t>, Cyber Security and</w:t>
      </w:r>
      <w:r w:rsidR="006100A1">
        <w:rPr>
          <w:rFonts w:eastAsia="Times New Roman"/>
          <w:lang w:eastAsia="en-AU"/>
        </w:rPr>
        <w:t> </w:t>
      </w:r>
      <w:r w:rsidRPr="000452BE">
        <w:rPr>
          <w:rFonts w:eastAsia="Times New Roman"/>
          <w:lang w:eastAsia="en-AU"/>
        </w:rPr>
        <w:t>Privacy</w:t>
      </w:r>
      <w:bookmarkEnd w:id="19"/>
    </w:p>
    <w:p w14:paraId="271B6BD8" w14:textId="1AF8F28D" w:rsidR="006632FD" w:rsidRPr="00AD106E" w:rsidRDefault="006632FD" w:rsidP="00CA59D5">
      <w:r w:rsidRPr="00AD106E">
        <w:t>We continued our advocacy on small business digital adoption through submissions to consultations on AI, cyber security and Privacy</w:t>
      </w:r>
      <w:r w:rsidR="00396FC9">
        <w:t> </w:t>
      </w:r>
      <w:r w:rsidRPr="00AD106E">
        <w:t>Act reforms.</w:t>
      </w:r>
    </w:p>
    <w:p w14:paraId="62050626" w14:textId="3946C91E" w:rsidR="006632FD" w:rsidRPr="00AD106E" w:rsidRDefault="006632FD" w:rsidP="00CA59D5">
      <w:r w:rsidRPr="00AD106E">
        <w:t>We emphasised that the adoption of digital technology creates significant productivity, efficiency and innovation benefits for small businesses, while also introducing risks as businesses share more of their data and are increasingly being targeted by scams and cyber</w:t>
      </w:r>
      <w:r w:rsidR="00396FC9">
        <w:t> </w:t>
      </w:r>
      <w:r w:rsidRPr="00AD106E">
        <w:t>security threats, often due to lower levels</w:t>
      </w:r>
      <w:r w:rsidR="00396FC9">
        <w:t> </w:t>
      </w:r>
      <w:r w:rsidRPr="00AD106E">
        <w:t>of cyber security maturity and limited specialist resources.</w:t>
      </w:r>
    </w:p>
    <w:p w14:paraId="75C9C0FC" w14:textId="77777777" w:rsidR="006632FD" w:rsidRPr="00AD106E" w:rsidRDefault="006632FD" w:rsidP="00CA59D5">
      <w:r w:rsidRPr="00AD106E">
        <w:rPr>
          <w:color w:val="000000" w:themeColor="text1"/>
        </w:rPr>
        <w:t xml:space="preserve">To maximise the opportunities of digital adoption while responding to business risks, we advocate for </w:t>
      </w:r>
      <w:r w:rsidRPr="00AD106E">
        <w:rPr>
          <w:color w:val="000000" w:themeColor="text1"/>
          <w:lang w:eastAsia="zh-CN"/>
        </w:rPr>
        <w:t>initiatives that</w:t>
      </w:r>
      <w:r w:rsidRPr="00AD106E">
        <w:rPr>
          <w:color w:val="000000" w:themeColor="text1"/>
        </w:rPr>
        <w:t>:</w:t>
      </w:r>
    </w:p>
    <w:p w14:paraId="57FD73F0" w14:textId="0AE1FF3E" w:rsidR="006632FD" w:rsidRPr="00A7784A" w:rsidRDefault="006632FD" w:rsidP="00A7784A">
      <w:pPr>
        <w:pStyle w:val="Bullet"/>
      </w:pPr>
      <w:r w:rsidRPr="00A7784A">
        <w:t>consolidate the available resources and support through a single online hub specifically designed for small business, supported by a concierge</w:t>
      </w:r>
      <w:r w:rsidR="00CA59D5" w:rsidRPr="00A7784A">
        <w:noBreakHyphen/>
      </w:r>
      <w:r w:rsidRPr="00A7784A">
        <w:t>style advisory</w:t>
      </w:r>
      <w:r w:rsidR="00A7784A" w:rsidRPr="00A7784A">
        <w:t> </w:t>
      </w:r>
      <w:r w:rsidRPr="00A7784A">
        <w:t>service</w:t>
      </w:r>
    </w:p>
    <w:p w14:paraId="3155A9B6" w14:textId="356E36C0" w:rsidR="006632FD" w:rsidRPr="00CA59D5" w:rsidRDefault="006632FD" w:rsidP="00CA59D5">
      <w:pPr>
        <w:pStyle w:val="Bullet"/>
      </w:pPr>
      <w:r w:rsidRPr="00CA59D5">
        <w:t>reflect how small businesses prefer to engage with and access Government support, including providing practical tools such as decision</w:t>
      </w:r>
      <w:r w:rsidR="00CA59D5" w:rsidRPr="00CA59D5">
        <w:noBreakHyphen/>
      </w:r>
      <w:r w:rsidRPr="00CA59D5">
        <w:t>making frameworks, flowcharts, checklists and relatable case studies – disseminated through trusted peer networks</w:t>
      </w:r>
    </w:p>
    <w:p w14:paraId="3E5C77B2" w14:textId="1DBB0AF0" w:rsidR="006632FD" w:rsidRPr="00CA59D5" w:rsidRDefault="006632FD" w:rsidP="00CA59D5">
      <w:pPr>
        <w:pStyle w:val="Bullet"/>
      </w:pPr>
      <w:r w:rsidRPr="00CA59D5">
        <w:t>take a broad view of how related regulatory obligations interact with one another, and the overall impact this has on small businesses</w:t>
      </w:r>
    </w:p>
    <w:p w14:paraId="7C68B390" w14:textId="451BF1CD" w:rsidR="006632FD" w:rsidRPr="00AD106E" w:rsidRDefault="006632FD" w:rsidP="00CA59D5">
      <w:pPr>
        <w:pStyle w:val="Bullet"/>
      </w:pPr>
      <w:r w:rsidRPr="00CA59D5">
        <w:t>enhance pathways to restitution and dispute</w:t>
      </w:r>
      <w:r w:rsidR="00A7784A">
        <w:t> </w:t>
      </w:r>
      <w:r w:rsidRPr="00AD106E">
        <w:t>resolution when small businesses experience digital harms online and through digital</w:t>
      </w:r>
      <w:r w:rsidR="00A7784A">
        <w:t> </w:t>
      </w:r>
      <w:r w:rsidRPr="00AD106E">
        <w:t>platforms.</w:t>
      </w:r>
    </w:p>
    <w:p w14:paraId="57BD9B97" w14:textId="77777777" w:rsidR="006632FD" w:rsidRPr="00FA77BC" w:rsidRDefault="006632FD" w:rsidP="006632FD">
      <w:pPr>
        <w:pStyle w:val="Heading2"/>
        <w:rPr>
          <w:rFonts w:eastAsia="Times New Roman"/>
          <w:lang w:eastAsia="en-AU"/>
        </w:rPr>
      </w:pPr>
      <w:bookmarkStart w:id="20" w:name="_Toc243656860"/>
      <w:r w:rsidRPr="00FA77BC">
        <w:rPr>
          <w:rFonts w:eastAsia="Times New Roman"/>
          <w:lang w:eastAsia="en-AU"/>
        </w:rPr>
        <w:t>Merchant card surcharging ban</w:t>
      </w:r>
      <w:bookmarkEnd w:id="20"/>
    </w:p>
    <w:p w14:paraId="2006C87F" w14:textId="43DBBF56" w:rsidR="006632FD" w:rsidRPr="00AD106E" w:rsidRDefault="006632FD" w:rsidP="00CA59D5">
      <w:r w:rsidRPr="00AD106E">
        <w:t>Following the RBA</w:t>
      </w:r>
      <w:r w:rsidR="00CA59D5">
        <w:t>’</w:t>
      </w:r>
      <w:r w:rsidRPr="00AD106E">
        <w:t>s</w:t>
      </w:r>
      <w:r w:rsidRPr="00AD106E">
        <w:rPr>
          <w:bCs/>
        </w:rPr>
        <w:t xml:space="preserve"> Payments Board</w:t>
      </w:r>
      <w:r w:rsidRPr="00AD106E">
        <w:t xml:space="preserve"> announcement of reforms to ban card surcharging, reduce interchange fees and improve price transparency, the Government announced that we</w:t>
      </w:r>
      <w:r w:rsidRPr="00AD106E">
        <w:rPr>
          <w:bCs/>
        </w:rPr>
        <w:t xml:space="preserve"> </w:t>
      </w:r>
      <w:r w:rsidRPr="00AD106E">
        <w:t>would help small businesses</w:t>
      </w:r>
      <w:r w:rsidR="00396FC9">
        <w:t> </w:t>
      </w:r>
      <w:r w:rsidRPr="00AD106E">
        <w:t xml:space="preserve">understand </w:t>
      </w:r>
      <w:r w:rsidRPr="00AD106E">
        <w:rPr>
          <w:bCs/>
        </w:rPr>
        <w:t xml:space="preserve">the </w:t>
      </w:r>
      <w:r w:rsidRPr="00AD106E">
        <w:t>changes ahead of</w:t>
      </w:r>
      <w:r w:rsidR="00396FC9">
        <w:t> </w:t>
      </w:r>
      <w:r w:rsidRPr="00AD106E">
        <w:t>1</w:t>
      </w:r>
      <w:r w:rsidR="00396FC9">
        <w:t> </w:t>
      </w:r>
      <w:r w:rsidRPr="00396FC9">
        <w:t>October</w:t>
      </w:r>
      <w:r w:rsidR="00396FC9">
        <w:t> </w:t>
      </w:r>
      <w:r w:rsidRPr="00396FC9">
        <w:t>2026</w:t>
      </w:r>
      <w:r w:rsidRPr="00AD106E">
        <w:t>.</w:t>
      </w:r>
    </w:p>
    <w:p w14:paraId="3F468568" w14:textId="43FB04C9" w:rsidR="006632FD" w:rsidRPr="00AD106E" w:rsidRDefault="006632FD" w:rsidP="00CA59D5">
      <w:r w:rsidRPr="00AD106E">
        <w:t>Since August, we have provided targeted communications and practical guidance to help</w:t>
      </w:r>
      <w:r w:rsidR="00396FC9">
        <w:t> </w:t>
      </w:r>
      <w:r w:rsidRPr="00AD106E">
        <w:t>small businesses prepare for the changes. Our information and education materials have focused on the practical actions small businesses can take, including understanding merchant service costs, reviewing pricing practices, educating staff, updating point</w:t>
      </w:r>
      <w:r w:rsidR="00CA59D5">
        <w:noBreakHyphen/>
      </w:r>
      <w:r w:rsidRPr="00AD106E">
        <w:t>of</w:t>
      </w:r>
      <w:r w:rsidR="00CA59D5">
        <w:noBreakHyphen/>
      </w:r>
      <w:r w:rsidRPr="00AD106E">
        <w:t>sale systems, removing surcharge signage, as well as directing them to additional information and support.</w:t>
      </w:r>
    </w:p>
    <w:p w14:paraId="0F78B562" w14:textId="71FFB96B" w:rsidR="006632FD" w:rsidRPr="00AD106E" w:rsidRDefault="006632FD" w:rsidP="00CA59D5">
      <w:r w:rsidRPr="00AD106E">
        <w:t>We have worked closely with the ACCC</w:t>
      </w:r>
      <w:r w:rsidRPr="00AD106E">
        <w:rPr>
          <w:bCs/>
        </w:rPr>
        <w:t>, Treasury</w:t>
      </w:r>
      <w:r w:rsidR="00396FC9">
        <w:t> </w:t>
      </w:r>
      <w:r w:rsidRPr="00AD106E">
        <w:t xml:space="preserve">and </w:t>
      </w:r>
      <w:r w:rsidRPr="00AD106E">
        <w:rPr>
          <w:bCs/>
        </w:rPr>
        <w:t>RBA</w:t>
      </w:r>
      <w:r w:rsidRPr="00AD106E">
        <w:t xml:space="preserve"> in developing these materials</w:t>
      </w:r>
      <w:r w:rsidRPr="00AD106E">
        <w:rPr>
          <w:bCs/>
        </w:rPr>
        <w:t>,</w:t>
      </w:r>
      <w:r w:rsidRPr="00AD106E">
        <w:t xml:space="preserve"> and will continue to support small businesses through implementation.</w:t>
      </w:r>
    </w:p>
    <w:p w14:paraId="24D338D6" w14:textId="77777777" w:rsidR="009F5845" w:rsidRDefault="009F5845" w:rsidP="009F5845">
      <w:pPr>
        <w:sectPr w:rsidR="009F5845" w:rsidSect="00720DF1">
          <w:type w:val="continuous"/>
          <w:pgSz w:w="11906" w:h="16838"/>
          <w:pgMar w:top="1843" w:right="1134" w:bottom="1418" w:left="1134" w:header="709" w:footer="709" w:gutter="0"/>
          <w:cols w:num="2" w:space="454"/>
          <w:titlePg/>
          <w:docGrid w:linePitch="360"/>
        </w:sectPr>
      </w:pPr>
    </w:p>
    <w:p w14:paraId="5638211D" w14:textId="77777777" w:rsidR="00720DF1" w:rsidRDefault="00720DF1" w:rsidP="00720DF1">
      <w:pPr>
        <w:pStyle w:val="Heading1"/>
        <w:sectPr w:rsidR="00720DF1" w:rsidSect="00720DF1">
          <w:pgSz w:w="11906" w:h="16838"/>
          <w:pgMar w:top="1843" w:right="1134" w:bottom="1418" w:left="1134" w:header="709" w:footer="709" w:gutter="0"/>
          <w:cols w:space="454"/>
          <w:titlePg/>
          <w:docGrid w:linePitch="360"/>
        </w:sectPr>
      </w:pPr>
      <w:bookmarkStart w:id="21" w:name="_Toc243656861"/>
      <w:r>
        <w:lastRenderedPageBreak/>
        <w:t>Engagement</w:t>
      </w:r>
      <w:bookmarkEnd w:id="21"/>
      <w:r>
        <w:t xml:space="preserve"> </w:t>
      </w:r>
    </w:p>
    <w:p w14:paraId="425B384A" w14:textId="77777777" w:rsidR="00A957BC" w:rsidRPr="00030E10" w:rsidRDefault="00A957BC" w:rsidP="00A957BC">
      <w:pPr>
        <w:pStyle w:val="Heading2"/>
        <w:rPr>
          <w:sz w:val="22"/>
          <w:szCs w:val="22"/>
        </w:rPr>
      </w:pPr>
      <w:bookmarkStart w:id="22" w:name="_Toc243656862"/>
      <w:r w:rsidRPr="00030E10">
        <w:rPr>
          <w:rFonts w:cstheme="minorHAnsi"/>
        </w:rPr>
        <w:t>Quarter</w:t>
      </w:r>
      <w:r w:rsidRPr="2BD13274">
        <w:t xml:space="preserve"> highlights</w:t>
      </w:r>
      <w:bookmarkEnd w:id="22"/>
    </w:p>
    <w:p w14:paraId="408B5828" w14:textId="4C34C30B" w:rsidR="00A957BC" w:rsidRPr="0032456B" w:rsidRDefault="00A957BC" w:rsidP="00CA59D5">
      <w:r w:rsidRPr="0032456B">
        <w:t>We continued to engage extensively with small</w:t>
      </w:r>
      <w:r w:rsidR="00396FC9">
        <w:t> </w:t>
      </w:r>
      <w:r w:rsidRPr="0032456B">
        <w:t>businesses and their representatives across</w:t>
      </w:r>
      <w:r w:rsidR="00396FC9">
        <w:t> </w:t>
      </w:r>
      <w:r w:rsidRPr="0032456B">
        <w:t>Australia to better understand the challenges and opportunities shaping their operating environment. Through targeted outreach and engagement activities, we increased awareness of our services and support offerings while strengthening relationships with key stakeholders. These efforts have fostered constructive collaboration with policymakers, industry associations and governments at all levels, supporting our shared objective of improving outcomes and operating conditions for small businesses.</w:t>
      </w:r>
    </w:p>
    <w:p w14:paraId="3CC1D83D" w14:textId="77777777" w:rsidR="00A957BC" w:rsidRPr="003D0B83" w:rsidRDefault="00A957BC" w:rsidP="00A957BC">
      <w:pPr>
        <w:pStyle w:val="Heading2"/>
      </w:pPr>
      <w:bookmarkStart w:id="23" w:name="_Toc243656863"/>
      <w:r w:rsidRPr="003D0B83">
        <w:t>Card surcharging ban</w:t>
      </w:r>
      <w:bookmarkEnd w:id="23"/>
    </w:p>
    <w:p w14:paraId="7391709A" w14:textId="39FF3CC7" w:rsidR="00A957BC" w:rsidRPr="0032456B" w:rsidRDefault="00A957BC" w:rsidP="00CA59D5">
      <w:r w:rsidRPr="0032456B">
        <w:t>We delivered a targeted, 3</w:t>
      </w:r>
      <w:r w:rsidR="00CA59D5">
        <w:noBreakHyphen/>
      </w:r>
      <w:r w:rsidRPr="0032456B">
        <w:t>phase communications campaign to help small businesses understand and prepare for the card</w:t>
      </w:r>
      <w:r w:rsidR="00396FC9">
        <w:t> </w:t>
      </w:r>
      <w:r w:rsidRPr="0032456B">
        <w:t xml:space="preserve">surcharging changes: </w:t>
      </w:r>
    </w:p>
    <w:p w14:paraId="2D99B8FC" w14:textId="5A8586E3" w:rsidR="00A957BC" w:rsidRPr="00CA59D5" w:rsidRDefault="00A957BC" w:rsidP="00396FC9">
      <w:pPr>
        <w:pStyle w:val="Bullet"/>
      </w:pPr>
      <w:r w:rsidRPr="00396FC9">
        <w:rPr>
          <w:b/>
          <w:bCs/>
        </w:rPr>
        <w:t>Phase 1:</w:t>
      </w:r>
      <w:r w:rsidRPr="0032456B">
        <w:t xml:space="preserve"> Raise </w:t>
      </w:r>
      <w:r w:rsidRPr="00CA59D5">
        <w:t>awareness by explaining what</w:t>
      </w:r>
      <w:r w:rsidR="00396FC9">
        <w:t> </w:t>
      </w:r>
      <w:r w:rsidRPr="00CA59D5">
        <w:t xml:space="preserve">was changing and </w:t>
      </w:r>
      <w:r w:rsidRPr="00396FC9">
        <w:t>when</w:t>
      </w:r>
      <w:r w:rsidRPr="00CA59D5">
        <w:t>.</w:t>
      </w:r>
    </w:p>
    <w:p w14:paraId="7D5A6AE4" w14:textId="77777777" w:rsidR="00A957BC" w:rsidRPr="00CA59D5" w:rsidRDefault="00A957BC" w:rsidP="00CA59D5">
      <w:pPr>
        <w:pStyle w:val="Bullet"/>
      </w:pPr>
      <w:r w:rsidRPr="00396FC9">
        <w:rPr>
          <w:b/>
          <w:bCs/>
        </w:rPr>
        <w:t>Phase 2:</w:t>
      </w:r>
      <w:r w:rsidRPr="00CA59D5">
        <w:t xml:space="preserve"> Support preparation and action by providing practical guidance and encouraging businesses to review their payment systems, costs, pricing and customer communications before 1 October 2026.</w:t>
      </w:r>
    </w:p>
    <w:p w14:paraId="10C3BABF" w14:textId="77777777" w:rsidR="00A957BC" w:rsidRPr="0032456B" w:rsidRDefault="00A957BC" w:rsidP="00CA59D5">
      <w:pPr>
        <w:pStyle w:val="Bullet"/>
      </w:pPr>
      <w:r w:rsidRPr="00396FC9">
        <w:rPr>
          <w:b/>
          <w:bCs/>
        </w:rPr>
        <w:t>Phase 3:</w:t>
      </w:r>
      <w:r w:rsidRPr="00CA59D5">
        <w:t xml:space="preserve"> Support implementation by reinforcing that the changes were in effect and directing businesses to trusted information and support</w:t>
      </w:r>
      <w:r w:rsidRPr="0032456B">
        <w:t>.</w:t>
      </w:r>
    </w:p>
    <w:p w14:paraId="3FDFE610" w14:textId="23DBDA61" w:rsidR="00A957BC" w:rsidRPr="0032456B" w:rsidRDefault="00A13469" w:rsidP="00CA59D5">
      <w:r>
        <w:br w:type="column"/>
      </w:r>
      <w:r w:rsidR="00A957BC" w:rsidRPr="0032456B">
        <w:t>The campaign used clear, practical and consistent</w:t>
      </w:r>
      <w:r w:rsidR="00396FC9">
        <w:t> </w:t>
      </w:r>
      <w:r w:rsidR="00A957BC" w:rsidRPr="0032456B">
        <w:t>information supported by a stakeholder kit containing:</w:t>
      </w:r>
    </w:p>
    <w:p w14:paraId="0B89C1E4" w14:textId="77777777" w:rsidR="00A957BC" w:rsidRPr="00CA59D5" w:rsidRDefault="00A957BC" w:rsidP="00CA59D5">
      <w:pPr>
        <w:pStyle w:val="Bullet"/>
      </w:pPr>
      <w:r w:rsidRPr="0032456B">
        <w:t xml:space="preserve">key </w:t>
      </w:r>
      <w:r w:rsidRPr="00CA59D5">
        <w:t>messages and fact sheet</w:t>
      </w:r>
    </w:p>
    <w:p w14:paraId="3EE005A5" w14:textId="77777777" w:rsidR="00A957BC" w:rsidRPr="00CA59D5" w:rsidRDefault="00A957BC" w:rsidP="00CA59D5">
      <w:pPr>
        <w:pStyle w:val="Bullet"/>
      </w:pPr>
      <w:r w:rsidRPr="00CA59D5">
        <w:t>frequently asked questions</w:t>
      </w:r>
    </w:p>
    <w:p w14:paraId="33455F29" w14:textId="77777777" w:rsidR="00A957BC" w:rsidRPr="00CA59D5" w:rsidRDefault="00A957BC" w:rsidP="00CA59D5">
      <w:pPr>
        <w:pStyle w:val="Bullet"/>
      </w:pPr>
      <w:r w:rsidRPr="00CA59D5">
        <w:t>newsletter and social media content</w:t>
      </w:r>
    </w:p>
    <w:p w14:paraId="07608808" w14:textId="77777777" w:rsidR="00A957BC" w:rsidRPr="00CA59D5" w:rsidRDefault="00A957BC" w:rsidP="00CA59D5">
      <w:pPr>
        <w:pStyle w:val="Bullet"/>
      </w:pPr>
      <w:r w:rsidRPr="00CA59D5">
        <w:t>promotional assets</w:t>
      </w:r>
    </w:p>
    <w:p w14:paraId="1D4F501C" w14:textId="77777777" w:rsidR="00A957BC" w:rsidRPr="0032456B" w:rsidRDefault="00A957BC" w:rsidP="00CA59D5">
      <w:pPr>
        <w:pStyle w:val="Bullet"/>
      </w:pPr>
      <w:r w:rsidRPr="00CA59D5">
        <w:t>explainer</w:t>
      </w:r>
      <w:r w:rsidRPr="0032456B">
        <w:t xml:space="preserve"> video. </w:t>
      </w:r>
    </w:p>
    <w:p w14:paraId="06C0F44D" w14:textId="5E5DB127" w:rsidR="00A957BC" w:rsidRPr="0032456B" w:rsidRDefault="00A957BC" w:rsidP="00CA59D5">
      <w:r w:rsidRPr="0032456B">
        <w:t>The kit included ready</w:t>
      </w:r>
      <w:r w:rsidR="00CA59D5">
        <w:noBreakHyphen/>
      </w:r>
      <w:r w:rsidRPr="0032456B">
        <w:t>to</w:t>
      </w:r>
      <w:r w:rsidR="00CA59D5">
        <w:noBreakHyphen/>
      </w:r>
      <w:r w:rsidRPr="0032456B">
        <w:t>use content that stakeholders could easily copy, tailor and share through their own channels and networks.</w:t>
      </w:r>
    </w:p>
    <w:p w14:paraId="3368F54E" w14:textId="0E77808F" w:rsidR="00A957BC" w:rsidRPr="0032456B" w:rsidRDefault="00A957BC" w:rsidP="00CA59D5">
      <w:r w:rsidRPr="0032456B">
        <w:t>We worked with government agencies, regulators, industry associations and community networks to coordinate and amplify the campaign through social media, a dedicated webpage, electronic communications and trusted stakeholders and industry networks, including Chambers of Commerce and Industry, CALD networks and First Nations small business organisations. This coordinated approach achieved strong reach and engagement across government, stakeholder and our channels</w:t>
      </w:r>
      <w:r w:rsidR="00CA59D5">
        <w:t xml:space="preserve">. </w:t>
      </w:r>
    </w:p>
    <w:p w14:paraId="5C97882D" w14:textId="36371061" w:rsidR="00A957BC" w:rsidRDefault="00A957BC" w:rsidP="00CA59D5">
      <w:pPr>
        <w:rPr>
          <w:rFonts w:eastAsia="Segoe UI"/>
        </w:rPr>
      </w:pPr>
      <w:r w:rsidRPr="0032456B">
        <w:rPr>
          <w:rFonts w:eastAsia="Segoe UI"/>
        </w:rPr>
        <w:t>The card surcharging content also became the</w:t>
      </w:r>
      <w:r w:rsidR="00396FC9">
        <w:rPr>
          <w:rFonts w:eastAsia="Segoe UI"/>
        </w:rPr>
        <w:t> </w:t>
      </w:r>
      <w:r w:rsidRPr="0032456B">
        <w:rPr>
          <w:rFonts w:eastAsia="Segoe UI"/>
        </w:rPr>
        <w:t>strongest</w:t>
      </w:r>
      <w:r w:rsidR="00CA59D5">
        <w:rPr>
          <w:rFonts w:eastAsia="Segoe UI"/>
        </w:rPr>
        <w:noBreakHyphen/>
      </w:r>
      <w:r w:rsidRPr="0032456B">
        <w:rPr>
          <w:rFonts w:eastAsia="Segoe UI"/>
        </w:rPr>
        <w:t>performing post to date across Australian Government and Department of the Prime Minister and Cabinet social media channels (</w:t>
      </w:r>
      <w:proofErr w:type="spellStart"/>
      <w:r w:rsidRPr="0032456B">
        <w:rPr>
          <w:rFonts w:eastAsia="Segoe UI"/>
        </w:rPr>
        <w:t>AusGov</w:t>
      </w:r>
      <w:proofErr w:type="spellEnd"/>
      <w:r w:rsidRPr="0032456B">
        <w:rPr>
          <w:rFonts w:eastAsia="Segoe UI"/>
        </w:rPr>
        <w:t xml:space="preserve">), as outlined in the performance metrics </w:t>
      </w:r>
      <w:r>
        <w:rPr>
          <w:rFonts w:eastAsia="Segoe UI"/>
        </w:rPr>
        <w:t>on the next page</w:t>
      </w:r>
      <w:r w:rsidRPr="0032456B">
        <w:rPr>
          <w:rFonts w:eastAsia="Segoe UI"/>
        </w:rPr>
        <w:t>.</w:t>
      </w:r>
    </w:p>
    <w:p w14:paraId="0EA75CC5" w14:textId="707B89F9" w:rsidR="000E684C" w:rsidRPr="000E684C" w:rsidRDefault="00B93316" w:rsidP="00CA59D5">
      <w:r>
        <w:t xml:space="preserve">Furthermore, </w:t>
      </w:r>
      <w:r w:rsidR="000E684C">
        <w:t xml:space="preserve">we </w:t>
      </w:r>
      <w:r w:rsidR="000E684C" w:rsidRPr="0024351F">
        <w:t xml:space="preserve">advocated for </w:t>
      </w:r>
      <w:r w:rsidR="004A3927">
        <w:t xml:space="preserve">the </w:t>
      </w:r>
      <w:r w:rsidR="000E684C" w:rsidRPr="0024351F">
        <w:t xml:space="preserve">ATO </w:t>
      </w:r>
      <w:r w:rsidR="00126D3C">
        <w:t xml:space="preserve">to continue accepting </w:t>
      </w:r>
      <w:r w:rsidR="000E684C" w:rsidRPr="00F06671">
        <w:t>credit card payments</w:t>
      </w:r>
      <w:r w:rsidR="007D7AC9">
        <w:t>, with the subsequent decision to extend this option until 30 June 2027</w:t>
      </w:r>
      <w:r w:rsidR="00EA3F06">
        <w:t>, giving small businesses more time while longer</w:t>
      </w:r>
      <w:r w:rsidR="00CA59D5">
        <w:noBreakHyphen/>
      </w:r>
      <w:r w:rsidR="00EA3F06">
        <w:t>term arrangements are considered.</w:t>
      </w:r>
    </w:p>
    <w:p w14:paraId="3C501431" w14:textId="77777777" w:rsidR="00A9012C" w:rsidRPr="00A9012C" w:rsidRDefault="00A9012C" w:rsidP="00A9012C">
      <w:pPr>
        <w:pStyle w:val="SingleParagraph"/>
      </w:pPr>
    </w:p>
    <w:p w14:paraId="67238094" w14:textId="77777777" w:rsidR="0027458D" w:rsidRDefault="0027458D" w:rsidP="0027458D">
      <w:pPr>
        <w:pStyle w:val="SingleParagraph"/>
        <w:sectPr w:rsidR="0027458D" w:rsidSect="00196E9D">
          <w:type w:val="continuous"/>
          <w:pgSz w:w="11906" w:h="16838"/>
          <w:pgMar w:top="1843" w:right="1134" w:bottom="1418" w:left="1134" w:header="709" w:footer="709" w:gutter="0"/>
          <w:cols w:num="2" w:space="454"/>
          <w:titlePg/>
          <w:docGrid w:linePitch="360"/>
        </w:sectPr>
      </w:pPr>
    </w:p>
    <w:p w14:paraId="5808935E" w14:textId="79F9673D" w:rsidR="00032E01" w:rsidRDefault="00396FC9" w:rsidP="00396FC9">
      <w:pPr>
        <w:pStyle w:val="BoxTableChartHeading"/>
        <w:spacing w:before="0"/>
      </w:pPr>
      <w:r>
        <w:lastRenderedPageBreak/>
        <w:t xml:space="preserve">Table 1: </w:t>
      </w:r>
      <w:r w:rsidR="00854EB8">
        <w:t>Card surcharging</w:t>
      </w:r>
      <w:r w:rsidR="00027D1A">
        <w:t xml:space="preserve"> p</w:t>
      </w:r>
      <w:r w:rsidR="00A957BC">
        <w:t xml:space="preserve">erformance metrics as </w:t>
      </w:r>
      <w:proofErr w:type="gramStart"/>
      <w:r w:rsidR="00A957BC">
        <w:t>at</w:t>
      </w:r>
      <w:proofErr w:type="gramEnd"/>
      <w:r w:rsidR="00A957BC">
        <w:t xml:space="preserve"> 30 September 2026</w:t>
      </w:r>
    </w:p>
    <w:tbl>
      <w:tblPr>
        <w:tblStyle w:val="ASBFEOTableStyle"/>
        <w:tblW w:w="5000" w:type="pct"/>
        <w:tblLook w:val="07A0" w:firstRow="1" w:lastRow="0" w:firstColumn="1" w:lastColumn="1" w:noHBand="1" w:noVBand="1"/>
      </w:tblPr>
      <w:tblGrid>
        <w:gridCol w:w="4253"/>
        <w:gridCol w:w="5385"/>
      </w:tblGrid>
      <w:tr w:rsidR="00BB7005" w:rsidRPr="00CA59D5" w14:paraId="46D72976" w14:textId="77777777" w:rsidTr="002B12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14:paraId="5C0A62AD" w14:textId="66879267" w:rsidR="00BB7005" w:rsidRPr="00CA59D5" w:rsidRDefault="00BB7005" w:rsidP="006100A1">
            <w:pPr>
              <w:pStyle w:val="TableColumnHeadingLeft"/>
              <w:rPr>
                <w:highlight w:val="yellow"/>
              </w:rPr>
            </w:pPr>
            <w:r w:rsidRPr="00CA59D5">
              <w:t>Platform</w:t>
            </w:r>
          </w:p>
        </w:tc>
        <w:tc>
          <w:tcPr>
            <w:cnfStyle w:val="000100000000" w:firstRow="0" w:lastRow="0" w:firstColumn="0" w:lastColumn="1" w:oddVBand="0" w:evenVBand="0" w:oddHBand="0" w:evenHBand="0" w:firstRowFirstColumn="0" w:firstRowLastColumn="0" w:lastRowFirstColumn="0" w:lastRowLastColumn="0"/>
            <w:tcW w:w="5385" w:type="dxa"/>
          </w:tcPr>
          <w:p w14:paraId="15786569" w14:textId="77777777" w:rsidR="00BB7005" w:rsidRPr="00CA59D5" w:rsidRDefault="00BB7005" w:rsidP="006100A1">
            <w:pPr>
              <w:pStyle w:val="TableColumnHeadingLeft"/>
            </w:pPr>
            <w:r w:rsidRPr="00CA59D5">
              <w:t>Performance metrics</w:t>
            </w:r>
          </w:p>
        </w:tc>
      </w:tr>
      <w:tr w:rsidR="00BB7005" w:rsidRPr="00CA59D5" w14:paraId="4381FA00" w14:textId="77777777" w:rsidTr="002B126D">
        <w:tc>
          <w:tcPr>
            <w:cnfStyle w:val="001000000000" w:firstRow="0" w:lastRow="0" w:firstColumn="1" w:lastColumn="0" w:oddVBand="0" w:evenVBand="0" w:oddHBand="0" w:evenHBand="0" w:firstRowFirstColumn="0" w:firstRowLastColumn="0" w:lastRowFirstColumn="0" w:lastRowLastColumn="0"/>
            <w:tcW w:w="4253" w:type="dxa"/>
          </w:tcPr>
          <w:p w14:paraId="686C2184" w14:textId="1F334EFE" w:rsidR="00396FC9" w:rsidRPr="002B126D" w:rsidRDefault="00BB7005" w:rsidP="006100A1">
            <w:pPr>
              <w:pStyle w:val="TableTextLeft"/>
              <w:rPr>
                <w:rFonts w:ascii="Segoe UI Semibold" w:hAnsi="Segoe UI Semibold" w:cs="Segoe UI Semibold"/>
              </w:rPr>
            </w:pPr>
            <w:r w:rsidRPr="002B126D">
              <w:rPr>
                <w:rFonts w:ascii="Segoe UI Semibold" w:hAnsi="Segoe UI Semibold" w:cs="Segoe UI Semibold"/>
              </w:rPr>
              <w:t>Australian Government and Department of</w:t>
            </w:r>
            <w:r w:rsidR="002B126D">
              <w:rPr>
                <w:rFonts w:ascii="Segoe UI Semibold" w:hAnsi="Segoe UI Semibold" w:cs="Segoe UI Semibold"/>
              </w:rPr>
              <w:t> </w:t>
            </w:r>
            <w:r w:rsidRPr="002B126D">
              <w:rPr>
                <w:rFonts w:ascii="Segoe UI Semibold" w:hAnsi="Segoe UI Semibold" w:cs="Segoe UI Semibold"/>
              </w:rPr>
              <w:t>Prime Minister and</w:t>
            </w:r>
            <w:r w:rsidR="00396FC9" w:rsidRPr="002B126D">
              <w:rPr>
                <w:rFonts w:ascii="Segoe UI Semibold" w:hAnsi="Segoe UI Semibold" w:cs="Segoe UI Semibold"/>
              </w:rPr>
              <w:t> </w:t>
            </w:r>
            <w:r w:rsidRPr="002B126D">
              <w:rPr>
                <w:rFonts w:ascii="Segoe UI Semibold" w:hAnsi="Segoe UI Semibold" w:cs="Segoe UI Semibold"/>
              </w:rPr>
              <w:t xml:space="preserve">Cabinet social media </w:t>
            </w:r>
          </w:p>
          <w:p w14:paraId="475E762C" w14:textId="4FAB8597" w:rsidR="00BB7005" w:rsidRPr="006100A1" w:rsidRDefault="00BB7005" w:rsidP="006100A1">
            <w:pPr>
              <w:pStyle w:val="TableTextLeft"/>
              <w:rPr>
                <w:highlight w:val="yellow"/>
              </w:rPr>
            </w:pPr>
            <w:r w:rsidRPr="006100A1">
              <w:t>(Instagram, Facebook, LinkedIn and</w:t>
            </w:r>
            <w:r w:rsidR="00396FC9">
              <w:t> </w:t>
            </w:r>
            <w:r w:rsidRPr="006100A1">
              <w:t>Threads) </w:t>
            </w:r>
          </w:p>
        </w:tc>
        <w:tc>
          <w:tcPr>
            <w:cnfStyle w:val="000100000000" w:firstRow="0" w:lastRow="0" w:firstColumn="0" w:lastColumn="1" w:oddVBand="0" w:evenVBand="0" w:oddHBand="0" w:evenHBand="0" w:firstRowFirstColumn="0" w:firstRowLastColumn="0" w:lastRowFirstColumn="0" w:lastRowLastColumn="0"/>
            <w:tcW w:w="5385" w:type="dxa"/>
          </w:tcPr>
          <w:p w14:paraId="0DE85BD1" w14:textId="77777777" w:rsidR="00BB7005" w:rsidRPr="00CA59D5" w:rsidRDefault="00BB7005" w:rsidP="00CA59D5">
            <w:pPr>
              <w:pStyle w:val="TableTextLeft"/>
            </w:pPr>
            <w:r w:rsidRPr="00CA59D5">
              <w:t>3,590,686 impressions </w:t>
            </w:r>
          </w:p>
          <w:p w14:paraId="26170EA2" w14:textId="77777777" w:rsidR="00BB7005" w:rsidRPr="00CA59D5" w:rsidRDefault="00BB7005" w:rsidP="00CA59D5">
            <w:pPr>
              <w:pStyle w:val="TableTextLeft"/>
            </w:pPr>
            <w:r w:rsidRPr="00CA59D5">
              <w:t>23,788 users reached </w:t>
            </w:r>
          </w:p>
          <w:p w14:paraId="58AEC32A" w14:textId="346755AC" w:rsidR="00BB7005" w:rsidRPr="00CA59D5" w:rsidRDefault="00BB7005" w:rsidP="00CA59D5">
            <w:pPr>
              <w:pStyle w:val="TableTextLeft"/>
            </w:pPr>
            <w:r w:rsidRPr="00CA59D5">
              <w:t>13,394 engagements (likes, comments, shares and saves) </w:t>
            </w:r>
          </w:p>
        </w:tc>
      </w:tr>
      <w:tr w:rsidR="00BB7005" w:rsidRPr="00CA59D5" w14:paraId="5ECF7FFA" w14:textId="77777777" w:rsidTr="002B126D">
        <w:tc>
          <w:tcPr>
            <w:cnfStyle w:val="001000000000" w:firstRow="0" w:lastRow="0" w:firstColumn="1" w:lastColumn="0" w:oddVBand="0" w:evenVBand="0" w:oddHBand="0" w:evenHBand="0" w:firstRowFirstColumn="0" w:firstRowLastColumn="0" w:lastRowFirstColumn="0" w:lastRowLastColumn="0"/>
            <w:tcW w:w="4253" w:type="dxa"/>
          </w:tcPr>
          <w:p w14:paraId="7D3581EC" w14:textId="3572BC68" w:rsidR="00396FC9" w:rsidRPr="002B126D" w:rsidRDefault="00BB7005" w:rsidP="006100A1">
            <w:pPr>
              <w:pStyle w:val="TableTextLeft"/>
              <w:rPr>
                <w:rFonts w:ascii="Segoe UI Semibold" w:hAnsi="Segoe UI Semibold" w:cs="Segoe UI Semibold"/>
              </w:rPr>
            </w:pPr>
            <w:r w:rsidRPr="002B126D">
              <w:rPr>
                <w:rFonts w:ascii="Segoe UI Semibold" w:hAnsi="Segoe UI Semibold" w:cs="Segoe UI Semibold"/>
              </w:rPr>
              <w:t>ASBFEO paid and organic social</w:t>
            </w:r>
            <w:r w:rsidR="00396FC9" w:rsidRPr="002B126D">
              <w:rPr>
                <w:rFonts w:ascii="Segoe UI Semibold" w:hAnsi="Segoe UI Semibold" w:cs="Segoe UI Semibold"/>
              </w:rPr>
              <w:t> </w:t>
            </w:r>
            <w:r w:rsidRPr="002B126D">
              <w:rPr>
                <w:rFonts w:ascii="Segoe UI Semibold" w:hAnsi="Segoe UI Semibold" w:cs="Segoe UI Semibold"/>
              </w:rPr>
              <w:t>media</w:t>
            </w:r>
            <w:r w:rsidR="002B126D" w:rsidRPr="002B126D">
              <w:rPr>
                <w:rFonts w:ascii="Segoe UI Semibold" w:hAnsi="Segoe UI Semibold" w:cs="Segoe UI Semibold"/>
              </w:rPr>
              <w:t>*</w:t>
            </w:r>
            <w:r w:rsidRPr="002B126D">
              <w:rPr>
                <w:rFonts w:ascii="Segoe UI Semibold" w:hAnsi="Segoe UI Semibold" w:cs="Segoe UI Semibold"/>
              </w:rPr>
              <w:t xml:space="preserve"> </w:t>
            </w:r>
          </w:p>
          <w:p w14:paraId="6C60A05F" w14:textId="79E859DE" w:rsidR="00BB7005" w:rsidRPr="006100A1" w:rsidRDefault="00396FC9" w:rsidP="006100A1">
            <w:pPr>
              <w:pStyle w:val="TableTextLeft"/>
            </w:pPr>
            <w:r>
              <w:t>(</w:t>
            </w:r>
            <w:r w:rsidR="00BB7005" w:rsidRPr="006100A1">
              <w:t>LinkedIn, Instagram and Facebook) </w:t>
            </w:r>
          </w:p>
        </w:tc>
        <w:tc>
          <w:tcPr>
            <w:cnfStyle w:val="000100000000" w:firstRow="0" w:lastRow="0" w:firstColumn="0" w:lastColumn="1" w:oddVBand="0" w:evenVBand="0" w:oddHBand="0" w:evenHBand="0" w:firstRowFirstColumn="0" w:firstRowLastColumn="0" w:lastRowFirstColumn="0" w:lastRowLastColumn="0"/>
            <w:tcW w:w="5385" w:type="dxa"/>
          </w:tcPr>
          <w:p w14:paraId="51F55C90" w14:textId="77777777" w:rsidR="00BB7005" w:rsidRPr="00CA59D5" w:rsidRDefault="00BB7005" w:rsidP="00CA59D5">
            <w:pPr>
              <w:pStyle w:val="TableTextLeft"/>
            </w:pPr>
            <w:r w:rsidRPr="00CA59D5">
              <w:t>128,296 impressions </w:t>
            </w:r>
          </w:p>
          <w:p w14:paraId="4CECEA7C" w14:textId="77777777" w:rsidR="00BB7005" w:rsidRPr="00CA59D5" w:rsidRDefault="00BB7005" w:rsidP="00CA59D5">
            <w:pPr>
              <w:pStyle w:val="TableTextLeft"/>
            </w:pPr>
            <w:r w:rsidRPr="00CA59D5">
              <w:t>75,904 users reached  </w:t>
            </w:r>
          </w:p>
          <w:p w14:paraId="37EC7FA6" w14:textId="2D404763" w:rsidR="00BB7005" w:rsidRPr="00CA59D5" w:rsidRDefault="00BB7005" w:rsidP="00CA59D5">
            <w:pPr>
              <w:pStyle w:val="TableTextLeft"/>
            </w:pPr>
            <w:r w:rsidRPr="00CA59D5">
              <w:t>329 engagements (likes, comments, shares and saves) </w:t>
            </w:r>
          </w:p>
          <w:p w14:paraId="525D4290" w14:textId="4CA23FDE" w:rsidR="00BB7005" w:rsidRPr="00CA59D5" w:rsidRDefault="00BB7005" w:rsidP="00CA59D5">
            <w:pPr>
              <w:pStyle w:val="TableTextLeft"/>
            </w:pPr>
            <w:r w:rsidRPr="00CA59D5">
              <w:t>7,891 link clicks </w:t>
            </w:r>
          </w:p>
        </w:tc>
      </w:tr>
      <w:tr w:rsidR="00BB7005" w:rsidRPr="00CA59D5" w14:paraId="76BB8EE0" w14:textId="77777777" w:rsidTr="002B126D">
        <w:tc>
          <w:tcPr>
            <w:cnfStyle w:val="001000000000" w:firstRow="0" w:lastRow="0" w:firstColumn="1" w:lastColumn="0" w:oddVBand="0" w:evenVBand="0" w:oddHBand="0" w:evenHBand="0" w:firstRowFirstColumn="0" w:firstRowLastColumn="0" w:lastRowFirstColumn="0" w:lastRowLastColumn="0"/>
            <w:tcW w:w="4253" w:type="dxa"/>
          </w:tcPr>
          <w:p w14:paraId="596D88B7" w14:textId="77777777" w:rsidR="00BB7005" w:rsidRPr="002B126D" w:rsidRDefault="00BB7005" w:rsidP="006100A1">
            <w:pPr>
              <w:pStyle w:val="TableTextLeft"/>
              <w:rPr>
                <w:rFonts w:ascii="Segoe UI Semibold" w:hAnsi="Segoe UI Semibold" w:cs="Segoe UI Semibold"/>
              </w:rPr>
            </w:pPr>
            <w:r w:rsidRPr="002B126D">
              <w:rPr>
                <w:rFonts w:ascii="Segoe UI Semibold" w:hAnsi="Segoe UI Semibold" w:cs="Segoe UI Semibold"/>
              </w:rPr>
              <w:t>ASBFEO webpage </w:t>
            </w:r>
          </w:p>
          <w:p w14:paraId="5A22A7B9" w14:textId="77777777" w:rsidR="00BB7005" w:rsidRPr="006100A1" w:rsidRDefault="00BB7005" w:rsidP="006100A1">
            <w:pPr>
              <w:pStyle w:val="TableTextLeft"/>
            </w:pPr>
            <w:r w:rsidRPr="006100A1">
              <w:t>(asbfeo.gov.au/card-surcharging) </w:t>
            </w:r>
          </w:p>
        </w:tc>
        <w:tc>
          <w:tcPr>
            <w:cnfStyle w:val="000100000000" w:firstRow="0" w:lastRow="0" w:firstColumn="0" w:lastColumn="1" w:oddVBand="0" w:evenVBand="0" w:oddHBand="0" w:evenHBand="0" w:firstRowFirstColumn="0" w:firstRowLastColumn="0" w:lastRowFirstColumn="0" w:lastRowLastColumn="0"/>
            <w:tcW w:w="5385" w:type="dxa"/>
          </w:tcPr>
          <w:p w14:paraId="7E895CD7" w14:textId="77777777" w:rsidR="00BB7005" w:rsidRPr="00CA59D5" w:rsidRDefault="00BB7005" w:rsidP="00CA59D5">
            <w:pPr>
              <w:pStyle w:val="TableTextLeft"/>
            </w:pPr>
            <w:r w:rsidRPr="00CA59D5">
              <w:t>13,423 views </w:t>
            </w:r>
          </w:p>
        </w:tc>
      </w:tr>
      <w:tr w:rsidR="00156B6B" w:rsidRPr="00CA59D5" w14:paraId="5889B20F" w14:textId="77777777" w:rsidTr="002B126D">
        <w:tc>
          <w:tcPr>
            <w:cnfStyle w:val="001000000000" w:firstRow="0" w:lastRow="0" w:firstColumn="1" w:lastColumn="0" w:oddVBand="0" w:evenVBand="0" w:oddHBand="0" w:evenHBand="0" w:firstRowFirstColumn="0" w:firstRowLastColumn="0" w:lastRowFirstColumn="0" w:lastRowLastColumn="0"/>
            <w:tcW w:w="4253" w:type="dxa"/>
          </w:tcPr>
          <w:p w14:paraId="55903424" w14:textId="77777777" w:rsidR="00156B6B" w:rsidRPr="002B126D" w:rsidRDefault="00156B6B" w:rsidP="006100A1">
            <w:pPr>
              <w:pStyle w:val="TableTextLeft"/>
              <w:rPr>
                <w:rFonts w:ascii="Segoe UI Semibold" w:hAnsi="Segoe UI Semibold" w:cs="Segoe UI Semibold"/>
              </w:rPr>
            </w:pPr>
            <w:r w:rsidRPr="002B126D">
              <w:rPr>
                <w:rFonts w:ascii="Segoe UI Semibold" w:hAnsi="Segoe UI Semibold" w:cs="Segoe UI Semibold"/>
              </w:rPr>
              <w:t>Electronic Direct Mail (EDM)</w:t>
            </w:r>
          </w:p>
          <w:p w14:paraId="14652170" w14:textId="0CDD2B88" w:rsidR="002B126D" w:rsidRPr="006100A1" w:rsidRDefault="002B126D" w:rsidP="006100A1">
            <w:pPr>
              <w:pStyle w:val="TableTextLeft"/>
            </w:pPr>
            <w:r>
              <w:t>(EDM s</w:t>
            </w:r>
            <w:r w:rsidRPr="00CA59D5">
              <w:t>ent to ASBFEO newsletter subscribers, National Small Business Communications and</w:t>
            </w:r>
            <w:r>
              <w:t> </w:t>
            </w:r>
            <w:r w:rsidRPr="00CA59D5">
              <w:t>Media Network members, policy and advocacy stakeholders, Digital Solutions Program providers and stakeholders, Electorate offices, Chambers of Commerce and Industry, and CALD and First</w:t>
            </w:r>
            <w:r>
              <w:t> </w:t>
            </w:r>
            <w:r w:rsidRPr="00CA59D5">
              <w:t>Nations stakeholders</w:t>
            </w:r>
            <w:r>
              <w:t>)</w:t>
            </w:r>
          </w:p>
        </w:tc>
        <w:tc>
          <w:tcPr>
            <w:cnfStyle w:val="000100000000" w:firstRow="0" w:lastRow="0" w:firstColumn="0" w:lastColumn="1" w:oddVBand="0" w:evenVBand="0" w:oddHBand="0" w:evenHBand="0" w:firstRowFirstColumn="0" w:firstRowLastColumn="0" w:lastRowFirstColumn="0" w:lastRowLastColumn="0"/>
            <w:tcW w:w="5385" w:type="dxa"/>
          </w:tcPr>
          <w:p w14:paraId="2059D8EA" w14:textId="1F67AC0B" w:rsidR="00156B6B" w:rsidRPr="00CA59D5" w:rsidRDefault="00156B6B" w:rsidP="00CA59D5">
            <w:pPr>
              <w:pStyle w:val="TableTextLeft"/>
            </w:pPr>
            <w:r w:rsidRPr="00CA59D5">
              <w:t>4,239 </w:t>
            </w:r>
            <w:r w:rsidR="002B126D">
              <w:t>e</w:t>
            </w:r>
            <w:r w:rsidR="002B126D" w:rsidRPr="00CA59D5">
              <w:t>mails sent</w:t>
            </w:r>
          </w:p>
          <w:p w14:paraId="31E35AC1" w14:textId="0A081315" w:rsidR="00156B6B" w:rsidRPr="00CA59D5" w:rsidRDefault="00156B6B" w:rsidP="00CA59D5">
            <w:pPr>
              <w:pStyle w:val="TableTextLeft"/>
            </w:pPr>
            <w:r w:rsidRPr="00CA59D5">
              <w:t xml:space="preserve">1,840 </w:t>
            </w:r>
            <w:r w:rsidR="00D4614F">
              <w:t>e</w:t>
            </w:r>
            <w:r w:rsidR="002B126D" w:rsidRPr="00CA59D5">
              <w:t xml:space="preserve">mails opened </w:t>
            </w:r>
            <w:r w:rsidRPr="00CA59D5">
              <w:t>(43.4% open rate) </w:t>
            </w:r>
          </w:p>
          <w:p w14:paraId="7A1D7E78" w14:textId="02FD41ED" w:rsidR="00156B6B" w:rsidRPr="00CA59D5" w:rsidRDefault="00156B6B" w:rsidP="00CA59D5">
            <w:pPr>
              <w:pStyle w:val="TableTextLeft"/>
            </w:pPr>
            <w:r w:rsidRPr="00CA59D5">
              <w:t>1,385 </w:t>
            </w:r>
            <w:r w:rsidR="002B126D">
              <w:t>a</w:t>
            </w:r>
            <w:r w:rsidR="002B126D" w:rsidRPr="00CA59D5">
              <w:t>sset clicks</w:t>
            </w:r>
          </w:p>
        </w:tc>
      </w:tr>
    </w:tbl>
    <w:p w14:paraId="2348E916" w14:textId="7ADAC6D9" w:rsidR="001D293B" w:rsidRPr="002B126D" w:rsidRDefault="002B126D" w:rsidP="002B126D">
      <w:pPr>
        <w:pStyle w:val="BoxTableChartFootnote"/>
      </w:pPr>
      <w:r w:rsidRPr="002B126D">
        <w:t>*</w:t>
      </w:r>
      <w:r w:rsidRPr="002B126D">
        <w:tab/>
      </w:r>
      <w:proofErr w:type="gramStart"/>
      <w:r w:rsidRPr="002B126D">
        <w:t>paid</w:t>
      </w:r>
      <w:proofErr w:type="gramEnd"/>
      <w:r w:rsidRPr="002B126D">
        <w:t xml:space="preserve"> promotion took place between 27 August 2026 to 17 September 2026 </w:t>
      </w:r>
    </w:p>
    <w:p w14:paraId="073F6D19" w14:textId="77777777" w:rsidR="002B126D" w:rsidRDefault="002B126D" w:rsidP="00C76013"/>
    <w:p w14:paraId="3580DC04" w14:textId="77777777" w:rsidR="002B126D" w:rsidRDefault="002B126D" w:rsidP="00C76013">
      <w:pPr>
        <w:sectPr w:rsidR="002B126D" w:rsidSect="00156B6B">
          <w:pgSz w:w="11906" w:h="16838"/>
          <w:pgMar w:top="1843" w:right="1134" w:bottom="1418" w:left="1134" w:header="709" w:footer="709" w:gutter="0"/>
          <w:cols w:space="454"/>
          <w:titlePg/>
          <w:docGrid w:linePitch="360"/>
        </w:sectPr>
      </w:pPr>
    </w:p>
    <w:p w14:paraId="351603E5" w14:textId="77777777" w:rsidR="00156B6B" w:rsidRDefault="00156B6B" w:rsidP="006100A1">
      <w:pPr>
        <w:pStyle w:val="Heading2"/>
        <w:spacing w:before="0"/>
      </w:pPr>
      <w:bookmarkStart w:id="24" w:name="_Toc243656864"/>
      <w:r>
        <w:lastRenderedPageBreak/>
        <w:t>Stakeholder engagement</w:t>
      </w:r>
      <w:bookmarkEnd w:id="24"/>
    </w:p>
    <w:p w14:paraId="28A03EF6" w14:textId="24FA60BD" w:rsidR="00156B6B" w:rsidRPr="001D293B" w:rsidRDefault="00156B6B" w:rsidP="006100A1">
      <w:r w:rsidRPr="001D293B">
        <w:t>We engaged with a diverse range of stakeholders, including industry associations, regulators, not</w:t>
      </w:r>
      <w:r w:rsidR="00CA59D5">
        <w:noBreakHyphen/>
      </w:r>
      <w:r w:rsidRPr="001D293B">
        <w:t>for</w:t>
      </w:r>
      <w:r w:rsidR="00CA59D5">
        <w:noBreakHyphen/>
      </w:r>
      <w:r w:rsidRPr="001D293B">
        <w:t>profit organisations and government agencies, to identify emerging issues and collaborate on initiatives that support</w:t>
      </w:r>
      <w:r w:rsidR="00D82B1A">
        <w:t> </w:t>
      </w:r>
      <w:r w:rsidRPr="001D293B">
        <w:t xml:space="preserve">small business success. </w:t>
      </w:r>
    </w:p>
    <w:p w14:paraId="269C23E2" w14:textId="0E843F41" w:rsidR="00156B6B" w:rsidRPr="001D293B" w:rsidRDefault="00156B6B" w:rsidP="006100A1">
      <w:r w:rsidRPr="001D293B">
        <w:t>The Ombudsman participated in a range of</w:t>
      </w:r>
      <w:r w:rsidR="00D82B1A">
        <w:t> </w:t>
      </w:r>
      <w:r w:rsidRPr="001D293B">
        <w:t>roundtables, conferences, forums and networking events, providing insights on key</w:t>
      </w:r>
      <w:r w:rsidR="00D82B1A">
        <w:t> </w:t>
      </w:r>
      <w:r w:rsidRPr="001D293B">
        <w:t>small business matters, promoting our services and strengthening relationships across</w:t>
      </w:r>
      <w:r w:rsidR="00D82B1A">
        <w:t> </w:t>
      </w:r>
      <w:r w:rsidRPr="001D293B">
        <w:t>the small</w:t>
      </w:r>
      <w:r w:rsidR="00D82B1A">
        <w:t> </w:t>
      </w:r>
      <w:r w:rsidRPr="001D293B">
        <w:t xml:space="preserve">business ecosystem. </w:t>
      </w:r>
    </w:p>
    <w:p w14:paraId="31709EAB" w14:textId="3A6DFE2F" w:rsidR="005C5FDE" w:rsidRDefault="00156B6B" w:rsidP="006100A1">
      <w:r w:rsidRPr="001D293B">
        <w:t>Through these engagements, we continued to</w:t>
      </w:r>
      <w:r w:rsidR="00D82B1A">
        <w:t> </w:t>
      </w:r>
      <w:r w:rsidRPr="001D293B">
        <w:t>enhance our understanding of stakeholder priorities and ensure that the perspectives of small businesses are represented in policy and</w:t>
      </w:r>
      <w:r w:rsidR="00D82B1A">
        <w:t> </w:t>
      </w:r>
      <w:r w:rsidRPr="001D293B">
        <w:t>regulatory discussions.</w:t>
      </w:r>
    </w:p>
    <w:p w14:paraId="1A43ED72" w14:textId="73DE222B" w:rsidR="00156B6B" w:rsidRDefault="00D82B1A" w:rsidP="005C5FDE">
      <w:pPr>
        <w:pStyle w:val="Heading3"/>
        <w:spacing w:before="0"/>
      </w:pPr>
      <w:r>
        <w:br w:type="column"/>
      </w:r>
      <w:bookmarkStart w:id="25" w:name="_Toc243656865"/>
      <w:r w:rsidR="00156B6B">
        <w:t>Stakeholder meetings</w:t>
      </w:r>
      <w:bookmarkEnd w:id="25"/>
    </w:p>
    <w:p w14:paraId="3AF8F11A" w14:textId="297436F4" w:rsidR="00156B6B" w:rsidRDefault="00156B6B" w:rsidP="006100A1">
      <w:r w:rsidRPr="00156B6B">
        <w:t>This quarter, the Ombudsman met with the following organisations to discuss opportunities to improve outcomes for small businesses</w:t>
      </w:r>
      <w:r w:rsidR="005C5FDE">
        <w:t xml:space="preserve"> (listed</w:t>
      </w:r>
      <w:r w:rsidR="00D82B1A">
        <w:t> </w:t>
      </w:r>
      <w:r w:rsidR="005C5FDE">
        <w:t>alphabetically)</w:t>
      </w:r>
      <w:r w:rsidR="00D82B1A">
        <w:t>:</w:t>
      </w:r>
    </w:p>
    <w:p w14:paraId="13B7865C" w14:textId="77777777" w:rsidR="005C5FDE" w:rsidRPr="006100A1" w:rsidRDefault="005C5FDE" w:rsidP="003230B5">
      <w:pPr>
        <w:pStyle w:val="Bullet"/>
        <w:spacing w:before="90" w:after="0" w:line="240" w:lineRule="auto"/>
        <w:ind w:left="227" w:hanging="227"/>
      </w:pPr>
      <w:r w:rsidRPr="006100A1">
        <w:t>Amazon </w:t>
      </w:r>
    </w:p>
    <w:p w14:paraId="02AA29DA" w14:textId="77777777" w:rsidR="005C5FDE" w:rsidRPr="006100A1" w:rsidRDefault="005C5FDE" w:rsidP="003230B5">
      <w:pPr>
        <w:pStyle w:val="Bullet"/>
        <w:spacing w:before="90" w:after="0" w:line="240" w:lineRule="auto"/>
        <w:ind w:left="227" w:hanging="227"/>
      </w:pPr>
      <w:proofErr w:type="spellStart"/>
      <w:r w:rsidRPr="006100A1">
        <w:t>AusPost</w:t>
      </w:r>
      <w:proofErr w:type="spellEnd"/>
      <w:r w:rsidRPr="006100A1">
        <w:t> </w:t>
      </w:r>
    </w:p>
    <w:p w14:paraId="55144D09" w14:textId="77777777" w:rsidR="005C5FDE" w:rsidRPr="00D82B1A" w:rsidRDefault="005C5FDE" w:rsidP="003230B5">
      <w:pPr>
        <w:pStyle w:val="Bullet"/>
        <w:spacing w:before="90" w:after="0" w:line="240" w:lineRule="auto"/>
        <w:ind w:left="227" w:hanging="227"/>
        <w:rPr>
          <w:spacing w:val="-2"/>
        </w:rPr>
      </w:pPr>
      <w:r w:rsidRPr="00D82B1A">
        <w:rPr>
          <w:spacing w:val="-2"/>
        </w:rPr>
        <w:t>Australian Chamber of Commerce and Industry </w:t>
      </w:r>
    </w:p>
    <w:p w14:paraId="06DC3EFF" w14:textId="40C0B08D" w:rsidR="005C5FDE" w:rsidRPr="005C5FDE" w:rsidRDefault="005C5FDE" w:rsidP="003230B5">
      <w:pPr>
        <w:pStyle w:val="Bullet"/>
        <w:spacing w:before="90" w:after="0" w:line="240" w:lineRule="auto"/>
        <w:ind w:left="227" w:hanging="227"/>
      </w:pPr>
      <w:r w:rsidRPr="005C5FDE">
        <w:t>Australian Competition and Consumer</w:t>
      </w:r>
      <w:r w:rsidR="00D82B1A">
        <w:t xml:space="preserve"> </w:t>
      </w:r>
      <w:r w:rsidRPr="005C5FDE">
        <w:t>Commission  </w:t>
      </w:r>
    </w:p>
    <w:p w14:paraId="4A697642" w14:textId="77777777" w:rsidR="005C5FDE" w:rsidRPr="006100A1" w:rsidRDefault="005C5FDE" w:rsidP="003230B5">
      <w:pPr>
        <w:pStyle w:val="Bullet"/>
        <w:spacing w:before="90" w:after="0" w:line="240" w:lineRule="auto"/>
        <w:ind w:left="227" w:hanging="227"/>
      </w:pPr>
      <w:r w:rsidRPr="006100A1">
        <w:t>Australian Financial Complaints Authority </w:t>
      </w:r>
    </w:p>
    <w:p w14:paraId="4AEA8F9A" w14:textId="77777777" w:rsidR="005C5FDE" w:rsidRPr="006100A1" w:rsidRDefault="005C5FDE" w:rsidP="003230B5">
      <w:pPr>
        <w:pStyle w:val="Bullet"/>
        <w:spacing w:before="90" w:after="0" w:line="240" w:lineRule="auto"/>
        <w:ind w:left="227" w:hanging="227"/>
      </w:pPr>
      <w:r w:rsidRPr="006100A1">
        <w:t>Australian Financial Security Authority </w:t>
      </w:r>
    </w:p>
    <w:p w14:paraId="2393E7AE" w14:textId="77777777" w:rsidR="005C5FDE" w:rsidRPr="006100A1" w:rsidRDefault="005C5FDE" w:rsidP="003230B5">
      <w:pPr>
        <w:pStyle w:val="Bullet"/>
        <w:spacing w:before="90" w:after="0" w:line="240" w:lineRule="auto"/>
        <w:ind w:left="227" w:hanging="227"/>
      </w:pPr>
      <w:r w:rsidRPr="006100A1">
        <w:t>Australian Retail Council </w:t>
      </w:r>
    </w:p>
    <w:p w14:paraId="7C2BC4CA" w14:textId="77777777" w:rsidR="005C5FDE" w:rsidRPr="00D82B1A" w:rsidRDefault="005C5FDE" w:rsidP="003230B5">
      <w:pPr>
        <w:pStyle w:val="Bullet"/>
        <w:spacing w:before="90" w:after="0" w:line="240" w:lineRule="auto"/>
        <w:ind w:left="227" w:hanging="227"/>
      </w:pPr>
      <w:r w:rsidRPr="00D82B1A">
        <w:t>Australian Securities and Investment Commission  </w:t>
      </w:r>
    </w:p>
    <w:p w14:paraId="36297DA2" w14:textId="77777777" w:rsidR="005C5FDE" w:rsidRPr="006100A1" w:rsidRDefault="005C5FDE" w:rsidP="003230B5">
      <w:pPr>
        <w:pStyle w:val="Bullet"/>
        <w:spacing w:before="90" w:after="0" w:line="240" w:lineRule="auto"/>
        <w:ind w:left="227" w:hanging="227"/>
      </w:pPr>
      <w:r w:rsidRPr="006100A1">
        <w:t>Australian Tax Office </w:t>
      </w:r>
    </w:p>
    <w:p w14:paraId="70C57A41" w14:textId="77777777" w:rsidR="005C5FDE" w:rsidRPr="006100A1" w:rsidRDefault="005C5FDE" w:rsidP="003230B5">
      <w:pPr>
        <w:pStyle w:val="Bullet"/>
        <w:spacing w:before="90" w:after="0" w:line="240" w:lineRule="auto"/>
        <w:ind w:left="227" w:hanging="227"/>
      </w:pPr>
      <w:r w:rsidRPr="006100A1">
        <w:t>Beyond Blue </w:t>
      </w:r>
    </w:p>
    <w:p w14:paraId="62EFF79D" w14:textId="77777777" w:rsidR="005C5FDE" w:rsidRPr="006100A1" w:rsidRDefault="005C5FDE" w:rsidP="003230B5">
      <w:pPr>
        <w:pStyle w:val="Bullet"/>
        <w:spacing w:before="90" w:after="0" w:line="240" w:lineRule="auto"/>
        <w:ind w:left="227" w:hanging="227"/>
      </w:pPr>
      <w:r w:rsidRPr="006100A1">
        <w:t>Business NSW </w:t>
      </w:r>
    </w:p>
    <w:p w14:paraId="2AFB205F" w14:textId="6FBB7CA1" w:rsidR="005C5FDE" w:rsidRPr="00D82B1A" w:rsidRDefault="005C5FDE" w:rsidP="003230B5">
      <w:pPr>
        <w:pStyle w:val="Bullet"/>
        <w:spacing w:before="90" w:after="0" w:line="240" w:lineRule="auto"/>
        <w:ind w:left="227" w:hanging="227"/>
      </w:pPr>
      <w:r w:rsidRPr="00D82B1A">
        <w:t>Council of Small Business Organisations</w:t>
      </w:r>
      <w:r w:rsidR="00D82B1A" w:rsidRPr="00D82B1A">
        <w:t xml:space="preserve"> </w:t>
      </w:r>
      <w:r w:rsidRPr="00D82B1A">
        <w:t>Australia</w:t>
      </w:r>
    </w:p>
    <w:p w14:paraId="7F15AA49" w14:textId="77777777" w:rsidR="005C5FDE" w:rsidRPr="006100A1" w:rsidRDefault="005C5FDE" w:rsidP="003230B5">
      <w:pPr>
        <w:pStyle w:val="Bullet"/>
        <w:spacing w:before="90" w:after="0" w:line="240" w:lineRule="auto"/>
        <w:ind w:left="227" w:hanging="227"/>
      </w:pPr>
      <w:r w:rsidRPr="006100A1">
        <w:t>Department of Finance </w:t>
      </w:r>
    </w:p>
    <w:p w14:paraId="7D32A12F" w14:textId="77777777" w:rsidR="005C5FDE" w:rsidRPr="006100A1" w:rsidRDefault="005C5FDE" w:rsidP="003230B5">
      <w:pPr>
        <w:pStyle w:val="Bullet"/>
        <w:spacing w:before="90" w:after="0" w:line="240" w:lineRule="auto"/>
        <w:ind w:left="227" w:hanging="227"/>
      </w:pPr>
      <w:r w:rsidRPr="006100A1">
        <w:t>Direct Selling Australia </w:t>
      </w:r>
    </w:p>
    <w:p w14:paraId="1A5E9338" w14:textId="77777777" w:rsidR="005C5FDE" w:rsidRPr="006100A1" w:rsidRDefault="005C5FDE" w:rsidP="003230B5">
      <w:pPr>
        <w:pStyle w:val="Bullet"/>
        <w:spacing w:before="90" w:after="0" w:line="240" w:lineRule="auto"/>
        <w:ind w:left="227" w:hanging="227"/>
      </w:pPr>
      <w:r w:rsidRPr="006100A1">
        <w:t>eBay </w:t>
      </w:r>
    </w:p>
    <w:p w14:paraId="39428AA9" w14:textId="77777777" w:rsidR="005C5FDE" w:rsidRPr="006100A1" w:rsidRDefault="005C5FDE" w:rsidP="003230B5">
      <w:pPr>
        <w:pStyle w:val="Bullet"/>
        <w:spacing w:before="90" w:after="0" w:line="240" w:lineRule="auto"/>
        <w:ind w:left="227" w:hanging="227"/>
      </w:pPr>
      <w:r w:rsidRPr="006100A1">
        <w:t>Fair Work Commission </w:t>
      </w:r>
    </w:p>
    <w:p w14:paraId="48CE3B87" w14:textId="77777777" w:rsidR="005C5FDE" w:rsidRPr="006100A1" w:rsidRDefault="005C5FDE" w:rsidP="003230B5">
      <w:pPr>
        <w:pStyle w:val="Bullet"/>
        <w:spacing w:before="90" w:after="0" w:line="240" w:lineRule="auto"/>
        <w:ind w:left="227" w:hanging="227"/>
      </w:pPr>
      <w:r w:rsidRPr="006100A1">
        <w:t>Fair Work Ombudsman </w:t>
      </w:r>
    </w:p>
    <w:p w14:paraId="2ACE847C" w14:textId="77777777" w:rsidR="005C5FDE" w:rsidRPr="006100A1" w:rsidRDefault="005C5FDE" w:rsidP="003230B5">
      <w:pPr>
        <w:pStyle w:val="Bullet"/>
        <w:spacing w:before="90" w:after="0" w:line="240" w:lineRule="auto"/>
        <w:ind w:left="227" w:hanging="227"/>
      </w:pPr>
      <w:r w:rsidRPr="006100A1">
        <w:t>Family Business Association </w:t>
      </w:r>
    </w:p>
    <w:p w14:paraId="4FBD45BD" w14:textId="77777777" w:rsidR="005C5FDE" w:rsidRPr="006100A1" w:rsidRDefault="005C5FDE" w:rsidP="003230B5">
      <w:pPr>
        <w:pStyle w:val="Bullet"/>
        <w:spacing w:before="90" w:after="0" w:line="240" w:lineRule="auto"/>
        <w:ind w:left="227" w:hanging="227"/>
      </w:pPr>
      <w:r w:rsidRPr="006100A1">
        <w:t>Master Builders Australia </w:t>
      </w:r>
    </w:p>
    <w:p w14:paraId="2B294272" w14:textId="77777777" w:rsidR="005C5FDE" w:rsidRPr="00D82B1A" w:rsidRDefault="005C5FDE" w:rsidP="003230B5">
      <w:pPr>
        <w:pStyle w:val="Bullet"/>
        <w:spacing w:before="90" w:after="0" w:line="240" w:lineRule="auto"/>
        <w:ind w:left="227" w:hanging="227"/>
        <w:rPr>
          <w:spacing w:val="-2"/>
        </w:rPr>
      </w:pPr>
      <w:r w:rsidRPr="00D82B1A">
        <w:rPr>
          <w:spacing w:val="-2"/>
        </w:rPr>
        <w:t>National Lotteries and Newsagents Association </w:t>
      </w:r>
    </w:p>
    <w:p w14:paraId="68E6E0A2" w14:textId="77777777" w:rsidR="005C5FDE" w:rsidRPr="006100A1" w:rsidRDefault="005C5FDE" w:rsidP="003230B5">
      <w:pPr>
        <w:pStyle w:val="Bullet"/>
        <w:spacing w:before="90" w:after="0" w:line="240" w:lineRule="auto"/>
        <w:ind w:left="227" w:hanging="227"/>
      </w:pPr>
      <w:r w:rsidRPr="006100A1">
        <w:t>Productivity Commission </w:t>
      </w:r>
    </w:p>
    <w:p w14:paraId="7C44A327" w14:textId="77777777" w:rsidR="005C5FDE" w:rsidRPr="006100A1" w:rsidRDefault="005C5FDE" w:rsidP="003230B5">
      <w:pPr>
        <w:pStyle w:val="Bullet"/>
        <w:spacing w:before="90" w:after="0" w:line="240" w:lineRule="auto"/>
        <w:ind w:left="227" w:hanging="227"/>
      </w:pPr>
      <w:r w:rsidRPr="006100A1">
        <w:t>Shopping Centre Council of Australia </w:t>
      </w:r>
    </w:p>
    <w:p w14:paraId="70341C7B" w14:textId="77777777" w:rsidR="005C5FDE" w:rsidRPr="006100A1" w:rsidRDefault="005C5FDE" w:rsidP="003230B5">
      <w:pPr>
        <w:pStyle w:val="Bullet"/>
        <w:spacing w:before="90" w:after="0" w:line="240" w:lineRule="auto"/>
        <w:ind w:left="227" w:hanging="227"/>
      </w:pPr>
      <w:r w:rsidRPr="006100A1">
        <w:t>Small Business Association of Australia </w:t>
      </w:r>
    </w:p>
    <w:p w14:paraId="1A358AB4" w14:textId="77777777" w:rsidR="005C5FDE" w:rsidRPr="006100A1" w:rsidRDefault="005C5FDE" w:rsidP="003230B5">
      <w:pPr>
        <w:pStyle w:val="Bullet"/>
        <w:spacing w:before="90" w:after="0" w:line="240" w:lineRule="auto"/>
        <w:ind w:left="227" w:hanging="227"/>
      </w:pPr>
      <w:r w:rsidRPr="00156B6B">
        <w:t xml:space="preserve">State </w:t>
      </w:r>
      <w:r w:rsidRPr="006100A1">
        <w:t>Small Business Commissioners </w:t>
      </w:r>
    </w:p>
    <w:p w14:paraId="1316E426" w14:textId="77777777" w:rsidR="005C5FDE" w:rsidRPr="006100A1" w:rsidRDefault="005C5FDE" w:rsidP="003230B5">
      <w:pPr>
        <w:pStyle w:val="Bullet"/>
        <w:spacing w:before="90" w:after="0" w:line="240" w:lineRule="auto"/>
        <w:ind w:left="227" w:hanging="227"/>
      </w:pPr>
      <w:r w:rsidRPr="006100A1">
        <w:t>Tax Ombudsman </w:t>
      </w:r>
    </w:p>
    <w:p w14:paraId="703B4797" w14:textId="77777777" w:rsidR="005C5FDE" w:rsidRPr="006100A1" w:rsidRDefault="005C5FDE" w:rsidP="003230B5">
      <w:pPr>
        <w:pStyle w:val="Bullet"/>
        <w:spacing w:before="90" w:after="0" w:line="240" w:lineRule="auto"/>
        <w:ind w:left="227" w:hanging="227"/>
      </w:pPr>
      <w:r w:rsidRPr="006100A1">
        <w:t>Telecommunications Industry Ombudsman. </w:t>
      </w:r>
    </w:p>
    <w:p w14:paraId="2D365821" w14:textId="77777777" w:rsidR="005C5FDE" w:rsidRPr="006100A1" w:rsidRDefault="005C5FDE" w:rsidP="003230B5">
      <w:pPr>
        <w:pStyle w:val="Bullet"/>
        <w:spacing w:before="90" w:after="0" w:line="240" w:lineRule="auto"/>
        <w:ind w:left="227" w:hanging="227"/>
      </w:pPr>
      <w:r w:rsidRPr="006100A1">
        <w:t>Treasury </w:t>
      </w:r>
    </w:p>
    <w:p w14:paraId="18DFAF99" w14:textId="77777777" w:rsidR="005C5FDE" w:rsidRPr="006100A1" w:rsidRDefault="005C5FDE" w:rsidP="003230B5">
      <w:pPr>
        <w:pStyle w:val="Bullet"/>
        <w:spacing w:before="90" w:after="0" w:line="240" w:lineRule="auto"/>
        <w:ind w:left="227" w:hanging="227"/>
      </w:pPr>
      <w:r w:rsidRPr="006100A1">
        <w:t>UK Small Business Commissioner </w:t>
      </w:r>
    </w:p>
    <w:p w14:paraId="5860509B" w14:textId="77777777" w:rsidR="005C5FDE" w:rsidRPr="006100A1" w:rsidRDefault="005C5FDE" w:rsidP="003230B5">
      <w:pPr>
        <w:pStyle w:val="Bullet"/>
        <w:spacing w:before="90" w:after="0" w:line="240" w:lineRule="auto"/>
        <w:ind w:left="227" w:hanging="227"/>
      </w:pPr>
      <w:r w:rsidRPr="006100A1">
        <w:t xml:space="preserve">Xero. </w:t>
      </w:r>
    </w:p>
    <w:p w14:paraId="44314E1E" w14:textId="30A3A751" w:rsidR="00156B6B" w:rsidRPr="00CA59D5" w:rsidRDefault="00156B6B" w:rsidP="00CA59D5">
      <w:pPr>
        <w:pStyle w:val="Heading3"/>
        <w:rPr>
          <w:rStyle w:val="Heading2Char"/>
          <w:rFonts w:cs="Segoe UI Semibold"/>
          <w:b w:val="0"/>
          <w:bCs w:val="0"/>
          <w:color w:val="46601E" w:themeColor="accent5" w:themeShade="BF"/>
          <w:sz w:val="36"/>
          <w:szCs w:val="32"/>
        </w:rPr>
      </w:pPr>
      <w:bookmarkStart w:id="26" w:name="_Toc243656866"/>
      <w:r w:rsidRPr="00CA59D5">
        <w:rPr>
          <w:rStyle w:val="Heading2Char"/>
          <w:rFonts w:cs="Segoe UI Semibold"/>
          <w:b w:val="0"/>
          <w:bCs w:val="0"/>
          <w:color w:val="46601E" w:themeColor="accent5" w:themeShade="BF"/>
          <w:sz w:val="36"/>
          <w:szCs w:val="32"/>
        </w:rPr>
        <w:lastRenderedPageBreak/>
        <w:t>Presentations and webinars</w:t>
      </w:r>
      <w:bookmarkEnd w:id="26"/>
    </w:p>
    <w:p w14:paraId="328E9DE1" w14:textId="249FE790" w:rsidR="001D293B" w:rsidRPr="001D293B" w:rsidRDefault="001D293B" w:rsidP="006100A1">
      <w:r w:rsidRPr="001D293B">
        <w:t>This quarter, the Ombudsman delivered presentations and participated in webinars to</w:t>
      </w:r>
      <w:r w:rsidR="00D82B1A">
        <w:t> </w:t>
      </w:r>
      <w:r w:rsidRPr="001D293B">
        <w:t>share insights and raise awareness for our role</w:t>
      </w:r>
      <w:r w:rsidR="00D82B1A">
        <w:t> </w:t>
      </w:r>
      <w:r w:rsidRPr="001D293B">
        <w:t>and services, engaging with: </w:t>
      </w:r>
    </w:p>
    <w:p w14:paraId="244B976F" w14:textId="77777777" w:rsidR="001D293B" w:rsidRPr="001D293B" w:rsidRDefault="001D293B" w:rsidP="006100A1">
      <w:pPr>
        <w:pStyle w:val="Bullet"/>
      </w:pPr>
      <w:r w:rsidRPr="001D293B">
        <w:t>Association of Independent Insolvency Practitioners  </w:t>
      </w:r>
    </w:p>
    <w:p w14:paraId="02FD36E0" w14:textId="77777777" w:rsidR="001D293B" w:rsidRPr="001D293B" w:rsidRDefault="001D293B" w:rsidP="006100A1">
      <w:pPr>
        <w:pStyle w:val="Bullet"/>
      </w:pPr>
      <w:r w:rsidRPr="001D293B">
        <w:t>COSBOA Small Business Summit </w:t>
      </w:r>
    </w:p>
    <w:p w14:paraId="472ECFAB" w14:textId="77777777" w:rsidR="001D293B" w:rsidRPr="001D293B" w:rsidRDefault="001D293B" w:rsidP="006100A1">
      <w:pPr>
        <w:pStyle w:val="Bullet"/>
      </w:pPr>
      <w:r w:rsidRPr="001D293B">
        <w:t>Financial Counsellors Association – NSW  </w:t>
      </w:r>
    </w:p>
    <w:p w14:paraId="69E1B7FA" w14:textId="77777777" w:rsidR="001D293B" w:rsidRPr="001D293B" w:rsidRDefault="001D293B" w:rsidP="006100A1">
      <w:pPr>
        <w:pStyle w:val="Bullet"/>
      </w:pPr>
      <w:r w:rsidRPr="001D293B">
        <w:t>Landers &amp; Rogers Legal </w:t>
      </w:r>
    </w:p>
    <w:p w14:paraId="135BCF09" w14:textId="3EAF3067" w:rsidR="001D293B" w:rsidRPr="001D293B" w:rsidRDefault="001D293B" w:rsidP="006100A1">
      <w:pPr>
        <w:pStyle w:val="Bullet"/>
      </w:pPr>
      <w:r w:rsidRPr="001D293B">
        <w:t>Mortgage and Financial Association of</w:t>
      </w:r>
      <w:r w:rsidR="00D82B1A">
        <w:t> </w:t>
      </w:r>
      <w:r w:rsidRPr="001D293B">
        <w:t>Australia – NSW/ACT </w:t>
      </w:r>
    </w:p>
    <w:p w14:paraId="44223E3F" w14:textId="77777777" w:rsidR="001D293B" w:rsidRPr="001D293B" w:rsidRDefault="001D293B" w:rsidP="006100A1">
      <w:pPr>
        <w:pStyle w:val="Bullet"/>
      </w:pPr>
      <w:r w:rsidRPr="001D293B">
        <w:t>Resolution Conference </w:t>
      </w:r>
    </w:p>
    <w:p w14:paraId="70BAD6A4" w14:textId="77777777" w:rsidR="001D293B" w:rsidRPr="001D293B" w:rsidRDefault="001D293B" w:rsidP="006100A1">
      <w:pPr>
        <w:pStyle w:val="Bullet"/>
      </w:pPr>
      <w:r w:rsidRPr="001D293B">
        <w:t>Tax Institute Summit. </w:t>
      </w:r>
    </w:p>
    <w:p w14:paraId="4AC95706" w14:textId="77777777" w:rsidR="001D293B" w:rsidRPr="001D293B" w:rsidRDefault="001D293B" w:rsidP="006100A1">
      <w:pPr>
        <w:pStyle w:val="Bullet"/>
      </w:pPr>
      <w:r w:rsidRPr="001D293B">
        <w:t>Smart Company/Creditor Watch. </w:t>
      </w:r>
    </w:p>
    <w:p w14:paraId="291C6E5A" w14:textId="77777777" w:rsidR="001D293B" w:rsidRPr="001D293B" w:rsidRDefault="001D293B" w:rsidP="006100A1">
      <w:r w:rsidRPr="001D293B">
        <w:t>The Ombudsman/her representatives also appeared at one parliamentary inquiry hearing: </w:t>
      </w:r>
    </w:p>
    <w:p w14:paraId="58B032BE" w14:textId="27F96A44" w:rsidR="006100A1" w:rsidRDefault="001D293B" w:rsidP="006100A1">
      <w:pPr>
        <w:pStyle w:val="Bullet"/>
        <w:rPr>
          <w:rStyle w:val="BulletChar"/>
        </w:rPr>
      </w:pPr>
      <w:r w:rsidRPr="001D293B">
        <w:t xml:space="preserve">Joint </w:t>
      </w:r>
      <w:r w:rsidRPr="006100A1">
        <w:t>Committee</w:t>
      </w:r>
      <w:r w:rsidRPr="001D293B">
        <w:t xml:space="preserve"> on Corporations and Financial Services</w:t>
      </w:r>
      <w:r w:rsidR="00CA59D5">
        <w:t xml:space="preserve"> – </w:t>
      </w:r>
      <w:r w:rsidRPr="001D293B">
        <w:t>Inquiry Small Business</w:t>
      </w:r>
      <w:r w:rsidR="00D82B1A">
        <w:t> </w:t>
      </w:r>
      <w:r w:rsidRPr="001D293B">
        <w:t>Insurance.</w:t>
      </w:r>
    </w:p>
    <w:p w14:paraId="42C23F1F" w14:textId="7F116081" w:rsidR="001D293B" w:rsidRDefault="000766CF" w:rsidP="005C5FDE">
      <w:pPr>
        <w:pStyle w:val="ImageTreatment"/>
      </w:pPr>
      <w:r>
        <w:br w:type="column"/>
      </w:r>
      <w:r w:rsidR="00A80E86" w:rsidRPr="005C5FDE">
        <w:drawing>
          <wp:inline distT="0" distB="0" distL="0" distR="0" wp14:anchorId="57307E33" wp14:editId="5CB77AC3">
            <wp:extent cx="2880000" cy="4320000"/>
            <wp:effectExtent l="0" t="0" r="0" b="4445"/>
            <wp:docPr id="170510947" name="Picture 11" descr="Photo of Lynda McAlary-Smith at the Resolution Institute Confer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0947" name="Picture 11" descr="Photo of Lynda McAlary-Smith at the Resolution Institute Conference.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80000" cy="4320000"/>
                    </a:xfrm>
                    <a:prstGeom prst="rect">
                      <a:avLst/>
                    </a:prstGeom>
                  </pic:spPr>
                </pic:pic>
              </a:graphicData>
            </a:graphic>
          </wp:inline>
        </w:drawing>
      </w:r>
    </w:p>
    <w:p w14:paraId="58E9527E" w14:textId="5E093A96" w:rsidR="00A548D4" w:rsidRPr="00315803" w:rsidRDefault="005C5FDE" w:rsidP="00A548D4">
      <w:pPr>
        <w:pStyle w:val="Imagecaption"/>
      </w:pPr>
      <w:r>
        <w:t xml:space="preserve">Image: </w:t>
      </w:r>
      <w:r w:rsidR="00A80E86" w:rsidRPr="006100A1">
        <w:t>Lynda</w:t>
      </w:r>
      <w:r w:rsidR="00A80E86" w:rsidRPr="00A80E86">
        <w:t xml:space="preserve"> McAlary</w:t>
      </w:r>
      <w:r w:rsidR="00CA59D5">
        <w:noBreakHyphen/>
      </w:r>
      <w:r w:rsidR="00A80E86" w:rsidRPr="00A80E86">
        <w:t>Smith at the Resolution Institute</w:t>
      </w:r>
      <w:r>
        <w:t> </w:t>
      </w:r>
      <w:r w:rsidR="00A80E86" w:rsidRPr="00A80E86">
        <w:t>Conference.</w:t>
      </w:r>
    </w:p>
    <w:sectPr w:rsidR="00A548D4" w:rsidRPr="00315803" w:rsidSect="006100A1">
      <w:pgSz w:w="11906" w:h="16838"/>
      <w:pgMar w:top="1843" w:right="1134" w:bottom="1418" w:left="1134" w:header="709" w:footer="709" w:gutter="0"/>
      <w:cols w:num="2" w:space="4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68563" w14:textId="77777777" w:rsidR="002572FC" w:rsidRDefault="002572FC" w:rsidP="00A36D17">
      <w:pPr>
        <w:spacing w:before="0" w:after="0" w:line="240" w:lineRule="auto"/>
      </w:pPr>
      <w:r>
        <w:separator/>
      </w:r>
    </w:p>
  </w:endnote>
  <w:endnote w:type="continuationSeparator" w:id="0">
    <w:p w14:paraId="4CCE62BE" w14:textId="77777777" w:rsidR="002572FC" w:rsidRDefault="002572FC" w:rsidP="00A36D1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0BD7" w14:textId="399DCDFD" w:rsidR="00820852" w:rsidRPr="00820852" w:rsidRDefault="00820852" w:rsidP="00820852">
    <w:pPr>
      <w:pStyle w:val="Footer"/>
      <w:rPr>
        <w:rFonts w:ascii="Segoe UI" w:hAnsi="Segoe UI" w:cs="Segoe UI"/>
      </w:rPr>
    </w:pPr>
    <w:r w:rsidRPr="003D3999">
      <w:rPr>
        <w:rFonts w:ascii="Segoe UI" w:hAnsi="Segoe UI" w:cs="Segoe UI"/>
        <w:b/>
        <w:bCs/>
      </w:rPr>
      <w:t>asbfeo.gov.au</w:t>
    </w:r>
    <w:r w:rsidRPr="003D3999">
      <w:rPr>
        <w:rFonts w:ascii="Segoe UI" w:hAnsi="Segoe UI" w:cs="Segoe UI"/>
      </w:rPr>
      <w:t xml:space="preserve"> | </w:t>
    </w:r>
    <w:r w:rsidRPr="003D3999">
      <w:rPr>
        <w:rFonts w:ascii="Segoe UI" w:hAnsi="Segoe UI" w:cs="Segoe UI"/>
      </w:rPr>
      <w:fldChar w:fldCharType="begin"/>
    </w:r>
    <w:r w:rsidRPr="003D3999">
      <w:rPr>
        <w:rFonts w:ascii="Segoe UI" w:hAnsi="Segoe UI" w:cs="Segoe UI"/>
      </w:rPr>
      <w:instrText xml:space="preserve"> STYLEREF  Title  \* MERGEFORMAT </w:instrText>
    </w:r>
    <w:r w:rsidRPr="003D3999">
      <w:rPr>
        <w:rFonts w:ascii="Segoe UI" w:hAnsi="Segoe UI" w:cs="Segoe UI"/>
      </w:rPr>
      <w:fldChar w:fldCharType="separate"/>
    </w:r>
    <w:r w:rsidR="00D4614F">
      <w:rPr>
        <w:rFonts w:ascii="Segoe UI" w:hAnsi="Segoe UI" w:cs="Segoe UI"/>
        <w:noProof/>
      </w:rPr>
      <w:t>Quarterly report</w:t>
    </w:r>
    <w:r w:rsidRPr="003D3999">
      <w:rPr>
        <w:rFonts w:ascii="Segoe UI" w:hAnsi="Segoe UI" w:cs="Segoe UI"/>
      </w:rPr>
      <w:fldChar w:fldCharType="end"/>
    </w:r>
    <w:r w:rsidRPr="003D3999">
      <w:rPr>
        <w:rFonts w:ascii="Segoe UI" w:hAnsi="Segoe UI" w:cs="Segoe UI"/>
      </w:rPr>
      <w:t xml:space="preserve"> </w:t>
    </w:r>
    <w:r w:rsidRPr="003D3999">
      <w:rPr>
        <w:rFonts w:ascii="Segoe UI" w:hAnsi="Segoe UI" w:cs="Segoe UI"/>
      </w:rPr>
      <w:fldChar w:fldCharType="begin"/>
    </w:r>
    <w:r w:rsidRPr="003D3999">
      <w:rPr>
        <w:rFonts w:ascii="Segoe UI" w:hAnsi="Segoe UI" w:cs="Segoe UI"/>
      </w:rPr>
      <w:instrText xml:space="preserve"> STYLEREF  Subtitle  \* MERGEFORMAT </w:instrText>
    </w:r>
    <w:r w:rsidRPr="003D3999">
      <w:rPr>
        <w:rFonts w:ascii="Segoe UI" w:hAnsi="Segoe UI" w:cs="Segoe UI"/>
      </w:rPr>
      <w:fldChar w:fldCharType="separate"/>
    </w:r>
    <w:r w:rsidR="00D4614F" w:rsidRPr="00D4614F">
      <w:rPr>
        <w:rFonts w:ascii="Segoe UI" w:hAnsi="Segoe UI" w:cs="Segoe UI"/>
        <w:b/>
        <w:bCs/>
        <w:noProof/>
        <w:lang w:val="en-US"/>
      </w:rPr>
      <w:t>1 July to 30 September 2026</w:t>
    </w:r>
    <w:r w:rsidRPr="003D3999">
      <w:rPr>
        <w:rFonts w:ascii="Segoe UI" w:hAnsi="Segoe UI" w:cs="Segoe UI"/>
      </w:rPr>
      <w:fldChar w:fldCharType="end"/>
    </w:r>
    <w:r w:rsidRPr="003D3999">
      <w:rPr>
        <w:rFonts w:ascii="Segoe UI" w:hAnsi="Segoe UI" w:cs="Segoe UI"/>
      </w:rPr>
      <w:tab/>
    </w:r>
    <w:r w:rsidR="00AD074C">
      <w:rPr>
        <w:rFonts w:ascii="Segoe UI" w:hAnsi="Segoe UI" w:cs="Segoe UI"/>
        <w:b/>
        <w:bCs/>
      </w:rPr>
      <w:fldChar w:fldCharType="begin"/>
    </w:r>
    <w:r w:rsidR="00AD074C">
      <w:rPr>
        <w:rFonts w:ascii="Segoe UI" w:hAnsi="Segoe UI" w:cs="Segoe UI"/>
        <w:b/>
        <w:bCs/>
      </w:rPr>
      <w:instrText xml:space="preserve"> PAGE  \* roman  \* MERGEFORMAT </w:instrText>
    </w:r>
    <w:r w:rsidR="00AD074C">
      <w:rPr>
        <w:rFonts w:ascii="Segoe UI" w:hAnsi="Segoe UI" w:cs="Segoe UI"/>
        <w:b/>
        <w:bCs/>
      </w:rPr>
      <w:fldChar w:fldCharType="separate"/>
    </w:r>
    <w:r w:rsidR="00AD074C">
      <w:rPr>
        <w:rFonts w:ascii="Segoe UI" w:hAnsi="Segoe UI" w:cs="Segoe UI"/>
        <w:b/>
        <w:bCs/>
        <w:noProof/>
      </w:rPr>
      <w:t>iii</w:t>
    </w:r>
    <w:r w:rsidR="00AD074C">
      <w:rPr>
        <w:rFonts w:ascii="Segoe UI" w:hAnsi="Segoe UI" w:cs="Segoe UI"/>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D4D7" w14:textId="0C2B19CD" w:rsidR="00AD074C" w:rsidRPr="00820852" w:rsidRDefault="00AD074C" w:rsidP="00820852">
    <w:pPr>
      <w:pStyle w:val="Footer"/>
      <w:rPr>
        <w:rFonts w:ascii="Segoe UI" w:hAnsi="Segoe UI" w:cs="Segoe UI"/>
      </w:rPr>
    </w:pPr>
    <w:r w:rsidRPr="003D3999">
      <w:rPr>
        <w:rFonts w:ascii="Segoe UI" w:hAnsi="Segoe UI" w:cs="Segoe UI"/>
        <w:b/>
        <w:bCs/>
      </w:rPr>
      <w:t>asbfeo.gov.au</w:t>
    </w:r>
    <w:r w:rsidRPr="003D3999">
      <w:rPr>
        <w:rFonts w:ascii="Segoe UI" w:hAnsi="Segoe UI" w:cs="Segoe UI"/>
      </w:rPr>
      <w:t xml:space="preserve"> | </w:t>
    </w:r>
    <w:r w:rsidRPr="003D3999">
      <w:rPr>
        <w:rFonts w:ascii="Segoe UI" w:hAnsi="Segoe UI" w:cs="Segoe UI"/>
      </w:rPr>
      <w:fldChar w:fldCharType="begin"/>
    </w:r>
    <w:r w:rsidRPr="003D3999">
      <w:rPr>
        <w:rFonts w:ascii="Segoe UI" w:hAnsi="Segoe UI" w:cs="Segoe UI"/>
      </w:rPr>
      <w:instrText xml:space="preserve"> STYLEREF  Title  \* MERGEFORMAT </w:instrText>
    </w:r>
    <w:r w:rsidRPr="003D3999">
      <w:rPr>
        <w:rFonts w:ascii="Segoe UI" w:hAnsi="Segoe UI" w:cs="Segoe UI"/>
      </w:rPr>
      <w:fldChar w:fldCharType="separate"/>
    </w:r>
    <w:r w:rsidR="00D4614F">
      <w:rPr>
        <w:rFonts w:ascii="Segoe UI" w:hAnsi="Segoe UI" w:cs="Segoe UI"/>
        <w:noProof/>
      </w:rPr>
      <w:t>Quarterly report</w:t>
    </w:r>
    <w:r w:rsidRPr="003D3999">
      <w:rPr>
        <w:rFonts w:ascii="Segoe UI" w:hAnsi="Segoe UI" w:cs="Segoe UI"/>
      </w:rPr>
      <w:fldChar w:fldCharType="end"/>
    </w:r>
    <w:r w:rsidRPr="003D3999">
      <w:rPr>
        <w:rFonts w:ascii="Segoe UI" w:hAnsi="Segoe UI" w:cs="Segoe UI"/>
      </w:rPr>
      <w:t xml:space="preserve"> </w:t>
    </w:r>
    <w:r w:rsidRPr="003D3999">
      <w:rPr>
        <w:rFonts w:ascii="Segoe UI" w:hAnsi="Segoe UI" w:cs="Segoe UI"/>
      </w:rPr>
      <w:fldChar w:fldCharType="begin"/>
    </w:r>
    <w:r w:rsidRPr="003D3999">
      <w:rPr>
        <w:rFonts w:ascii="Segoe UI" w:hAnsi="Segoe UI" w:cs="Segoe UI"/>
      </w:rPr>
      <w:instrText xml:space="preserve"> STYLEREF  Subtitle  \* MERGEFORMAT </w:instrText>
    </w:r>
    <w:r w:rsidRPr="003D3999">
      <w:rPr>
        <w:rFonts w:ascii="Segoe UI" w:hAnsi="Segoe UI" w:cs="Segoe UI"/>
      </w:rPr>
      <w:fldChar w:fldCharType="separate"/>
    </w:r>
    <w:r w:rsidR="00D4614F" w:rsidRPr="00D4614F">
      <w:rPr>
        <w:rFonts w:ascii="Segoe UI" w:hAnsi="Segoe UI" w:cs="Segoe UI"/>
        <w:b/>
        <w:bCs/>
        <w:noProof/>
        <w:lang w:val="en-US"/>
      </w:rPr>
      <w:t>1 July to 30 September 2026</w:t>
    </w:r>
    <w:r w:rsidRPr="003D3999">
      <w:rPr>
        <w:rFonts w:ascii="Segoe UI" w:hAnsi="Segoe UI" w:cs="Segoe UI"/>
      </w:rPr>
      <w:fldChar w:fldCharType="end"/>
    </w:r>
    <w:r w:rsidRPr="003D3999">
      <w:rPr>
        <w:rFonts w:ascii="Segoe UI" w:hAnsi="Segoe UI" w:cs="Segoe UI"/>
      </w:rPr>
      <w:tab/>
    </w:r>
    <w:r>
      <w:rPr>
        <w:rFonts w:ascii="Segoe UI" w:hAnsi="Segoe UI" w:cs="Segoe UI"/>
        <w:b/>
        <w:bCs/>
      </w:rPr>
      <w:fldChar w:fldCharType="begin"/>
    </w:r>
    <w:r>
      <w:rPr>
        <w:rFonts w:ascii="Segoe UI" w:hAnsi="Segoe UI" w:cs="Segoe UI"/>
        <w:b/>
        <w:bCs/>
      </w:rPr>
      <w:instrText xml:space="preserve"> PAGE  \* Arabic  \* MERGEFORMAT </w:instrText>
    </w:r>
    <w:r>
      <w:rPr>
        <w:rFonts w:ascii="Segoe UI" w:hAnsi="Segoe UI" w:cs="Segoe UI"/>
        <w:b/>
        <w:bCs/>
      </w:rPr>
      <w:fldChar w:fldCharType="separate"/>
    </w:r>
    <w:r>
      <w:rPr>
        <w:rFonts w:ascii="Segoe UI" w:hAnsi="Segoe UI" w:cs="Segoe UI"/>
        <w:b/>
        <w:bCs/>
        <w:noProof/>
      </w:rPr>
      <w:t>1</w:t>
    </w:r>
    <w:r>
      <w:rPr>
        <w:rFonts w:ascii="Segoe UI" w:hAnsi="Segoe UI" w:cs="Segoe UI"/>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65EF" w14:textId="7EDB9461" w:rsidR="00D165D6" w:rsidRPr="003D3999" w:rsidRDefault="003D3999" w:rsidP="003D3999">
    <w:pPr>
      <w:pStyle w:val="Footer"/>
      <w:rPr>
        <w:rFonts w:ascii="Segoe UI" w:hAnsi="Segoe UI" w:cs="Segoe UI"/>
      </w:rPr>
    </w:pPr>
    <w:r w:rsidRPr="003D3999">
      <w:rPr>
        <w:rFonts w:ascii="Segoe UI" w:hAnsi="Segoe UI" w:cs="Segoe UI"/>
        <w:b/>
        <w:bCs/>
      </w:rPr>
      <w:t>asbfeo.gov.au</w:t>
    </w:r>
    <w:r w:rsidRPr="003D3999">
      <w:rPr>
        <w:rFonts w:ascii="Segoe UI" w:hAnsi="Segoe UI" w:cs="Segoe UI"/>
      </w:rPr>
      <w:t xml:space="preserve"> | </w:t>
    </w:r>
    <w:r w:rsidR="00D165D6" w:rsidRPr="003D3999">
      <w:rPr>
        <w:rFonts w:ascii="Segoe UI" w:hAnsi="Segoe UI" w:cs="Segoe UI"/>
      </w:rPr>
      <w:fldChar w:fldCharType="begin"/>
    </w:r>
    <w:r w:rsidR="00D165D6" w:rsidRPr="003D3999">
      <w:rPr>
        <w:rFonts w:ascii="Segoe UI" w:hAnsi="Segoe UI" w:cs="Segoe UI"/>
      </w:rPr>
      <w:instrText xml:space="preserve"> STYLEREF  Title  \* MERGEFORMAT </w:instrText>
    </w:r>
    <w:r w:rsidR="00D165D6" w:rsidRPr="003D3999">
      <w:rPr>
        <w:rFonts w:ascii="Segoe UI" w:hAnsi="Segoe UI" w:cs="Segoe UI"/>
      </w:rPr>
      <w:fldChar w:fldCharType="separate"/>
    </w:r>
    <w:r w:rsidR="00D4614F">
      <w:rPr>
        <w:rFonts w:ascii="Segoe UI" w:hAnsi="Segoe UI" w:cs="Segoe UI"/>
        <w:noProof/>
      </w:rPr>
      <w:t>Quarterly report</w:t>
    </w:r>
    <w:r w:rsidR="00D165D6" w:rsidRPr="003D3999">
      <w:rPr>
        <w:rFonts w:ascii="Segoe UI" w:hAnsi="Segoe UI" w:cs="Segoe UI"/>
      </w:rPr>
      <w:fldChar w:fldCharType="end"/>
    </w:r>
    <w:r w:rsidR="00D165D6" w:rsidRPr="003D3999">
      <w:rPr>
        <w:rFonts w:ascii="Segoe UI" w:hAnsi="Segoe UI" w:cs="Segoe UI"/>
      </w:rPr>
      <w:t xml:space="preserve"> </w:t>
    </w:r>
    <w:r w:rsidR="00D165D6" w:rsidRPr="003D3999">
      <w:rPr>
        <w:rFonts w:ascii="Segoe UI" w:hAnsi="Segoe UI" w:cs="Segoe UI"/>
      </w:rPr>
      <w:fldChar w:fldCharType="begin"/>
    </w:r>
    <w:r w:rsidR="00D165D6" w:rsidRPr="003D3999">
      <w:rPr>
        <w:rFonts w:ascii="Segoe UI" w:hAnsi="Segoe UI" w:cs="Segoe UI"/>
      </w:rPr>
      <w:instrText xml:space="preserve"> STYLEREF  Subtitle  \* MERGEFORMAT </w:instrText>
    </w:r>
    <w:r w:rsidR="00D165D6" w:rsidRPr="003D3999">
      <w:rPr>
        <w:rFonts w:ascii="Segoe UI" w:hAnsi="Segoe UI" w:cs="Segoe UI"/>
      </w:rPr>
      <w:fldChar w:fldCharType="separate"/>
    </w:r>
    <w:r w:rsidR="00D4614F" w:rsidRPr="00D4614F">
      <w:rPr>
        <w:rFonts w:ascii="Segoe UI" w:hAnsi="Segoe UI" w:cs="Segoe UI"/>
        <w:b/>
        <w:bCs/>
        <w:noProof/>
        <w:lang w:val="en-US"/>
      </w:rPr>
      <w:t>1 July to 30 September 2026</w:t>
    </w:r>
    <w:r w:rsidR="00D165D6" w:rsidRPr="003D3999">
      <w:rPr>
        <w:rFonts w:ascii="Segoe UI" w:hAnsi="Segoe UI" w:cs="Segoe UI"/>
      </w:rPr>
      <w:fldChar w:fldCharType="end"/>
    </w:r>
    <w:r w:rsidR="009F0556" w:rsidRPr="003D3999">
      <w:rPr>
        <w:rFonts w:ascii="Segoe UI" w:hAnsi="Segoe UI" w:cs="Segoe UI"/>
      </w:rPr>
      <w:tab/>
    </w:r>
    <w:r w:rsidR="00D165D6" w:rsidRPr="003D3999">
      <w:rPr>
        <w:rFonts w:ascii="Segoe UI" w:hAnsi="Segoe UI" w:cs="Segoe UI"/>
        <w:b/>
        <w:bCs/>
      </w:rPr>
      <w:fldChar w:fldCharType="begin"/>
    </w:r>
    <w:r w:rsidR="00D165D6" w:rsidRPr="003D3999">
      <w:rPr>
        <w:rFonts w:ascii="Segoe UI" w:hAnsi="Segoe UI" w:cs="Segoe UI"/>
        <w:b/>
        <w:bCs/>
      </w:rPr>
      <w:instrText xml:space="preserve"> PAGE   \* MERGEFORMAT </w:instrText>
    </w:r>
    <w:r w:rsidR="00D165D6" w:rsidRPr="003D3999">
      <w:rPr>
        <w:rFonts w:ascii="Segoe UI" w:hAnsi="Segoe UI" w:cs="Segoe UI"/>
        <w:b/>
        <w:bCs/>
      </w:rPr>
      <w:fldChar w:fldCharType="separate"/>
    </w:r>
    <w:r w:rsidR="00D165D6" w:rsidRPr="003D3999">
      <w:rPr>
        <w:rFonts w:ascii="Segoe UI" w:hAnsi="Segoe UI" w:cs="Segoe UI"/>
        <w:b/>
        <w:bCs/>
      </w:rPr>
      <w:t>iii</w:t>
    </w:r>
    <w:r w:rsidR="00D165D6" w:rsidRPr="003D3999">
      <w:rPr>
        <w:rFonts w:ascii="Segoe UI" w:hAnsi="Segoe UI" w:cs="Segoe U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24FC9" w14:textId="77777777" w:rsidR="002572FC" w:rsidRDefault="002572FC" w:rsidP="00A36D17">
      <w:pPr>
        <w:spacing w:before="0" w:after="0" w:line="240" w:lineRule="auto"/>
      </w:pPr>
      <w:r>
        <w:separator/>
      </w:r>
    </w:p>
  </w:footnote>
  <w:footnote w:type="continuationSeparator" w:id="0">
    <w:p w14:paraId="6F2D0572" w14:textId="77777777" w:rsidR="002572FC" w:rsidRDefault="002572FC" w:rsidP="00A36D1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3852" w14:textId="77777777" w:rsidR="00820852" w:rsidRPr="00820852" w:rsidRDefault="00820852" w:rsidP="00820852">
    <w:pPr>
      <w:pStyle w:val="Header"/>
    </w:pPr>
    <w:r w:rsidRPr="009F0556">
      <w:rPr>
        <w:noProof/>
      </w:rPr>
      <mc:AlternateContent>
        <mc:Choice Requires="wps">
          <w:drawing>
            <wp:anchor distT="0" distB="0" distL="114300" distR="114300" simplePos="0" relativeHeight="251658241" behindDoc="1" locked="0" layoutInCell="1" allowOverlap="1" wp14:anchorId="5E0DF44B" wp14:editId="5861C6C6">
              <wp:simplePos x="0" y="0"/>
              <wp:positionH relativeFrom="margin">
                <wp:posOffset>0</wp:posOffset>
              </wp:positionH>
              <wp:positionV relativeFrom="page">
                <wp:posOffset>457038</wp:posOffset>
              </wp:positionV>
              <wp:extent cx="6156251" cy="71061"/>
              <wp:effectExtent l="0" t="0" r="0" b="5715"/>
              <wp:wrapNone/>
              <wp:docPr id="74028771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6156251" cy="71061"/>
                      </a:xfrm>
                      <a:prstGeom prst="rect">
                        <a:avLst/>
                      </a:prstGeom>
                      <a:gradFill flip="none" rotWithShape="1">
                        <a:gsLst>
                          <a:gs pos="0">
                            <a:schemeClr val="accent3"/>
                          </a:gs>
                          <a:gs pos="50000">
                            <a:schemeClr val="accent2"/>
                          </a:gs>
                          <a:gs pos="100000">
                            <a:schemeClr val="bg1">
                              <a:alpha val="0"/>
                            </a:scheme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D433EA5">
            <v:rect id="Rectangle 1" style="position:absolute;margin-left:0;margin-top:36pt;width:484.75pt;height:5.6pt;rotation:180;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lt="&quot;&quot;" o:spid="_x0000_s1026" fillcolor="#aacd72 [3206]" stroked="f" strokeweight="1.5pt" w14:anchorId="58C91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">
              <v:fill type="gradient" opacity="0" color2="white [3212]" colors="0 #aacd72;.5 #00a0ac;1 white" angle="90" focus="100%" rotate="t"/>
              <w10:wrap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0AD6" w14:textId="77777777" w:rsidR="00D165D6" w:rsidRPr="009F0556" w:rsidRDefault="003D3999" w:rsidP="003D3999">
    <w:pPr>
      <w:pStyle w:val="Header"/>
    </w:pPr>
    <w:r w:rsidRPr="009F0556">
      <w:rPr>
        <w:noProof/>
      </w:rPr>
      <mc:AlternateContent>
        <mc:Choice Requires="wps">
          <w:drawing>
            <wp:anchor distT="0" distB="0" distL="114300" distR="114300" simplePos="0" relativeHeight="251658240" behindDoc="1" locked="0" layoutInCell="1" allowOverlap="1" wp14:anchorId="12B836F4" wp14:editId="6EC3BDD9">
              <wp:simplePos x="0" y="0"/>
              <wp:positionH relativeFrom="margin">
                <wp:posOffset>0</wp:posOffset>
              </wp:positionH>
              <wp:positionV relativeFrom="page">
                <wp:posOffset>457038</wp:posOffset>
              </wp:positionV>
              <wp:extent cx="6156251" cy="71061"/>
              <wp:effectExtent l="0" t="0" r="0" b="5715"/>
              <wp:wrapNone/>
              <wp:docPr id="151312625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6156251" cy="71061"/>
                      </a:xfrm>
                      <a:prstGeom prst="rect">
                        <a:avLst/>
                      </a:prstGeom>
                      <a:gradFill flip="none" rotWithShape="1">
                        <a:gsLst>
                          <a:gs pos="0">
                            <a:schemeClr val="accent3"/>
                          </a:gs>
                          <a:gs pos="50000">
                            <a:schemeClr val="accent2"/>
                          </a:gs>
                          <a:gs pos="100000">
                            <a:schemeClr val="bg1">
                              <a:alpha val="0"/>
                            </a:schemeClr>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52466E0">
            <v:rect id="Rectangle 1" style="position:absolute;margin-left:0;margin-top:36pt;width:484.75pt;height:5.6pt;rotation:180;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lt="&quot;&quot;" o:spid="_x0000_s1026" fillcolor="#aacd72 [3206]" stroked="f" strokeweight="1.5pt" w14:anchorId="5AA400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">
              <v:fill type="gradient" opacity="0" color2="white [3212]" colors="0 #aacd72;.5 #00a0ac;1 white" angle="90" focus="100%" rotate="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78A"/>
    <w:multiLevelType w:val="multilevel"/>
    <w:tmpl w:val="F0DE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A7A89"/>
    <w:multiLevelType w:val="multilevel"/>
    <w:tmpl w:val="45A2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8E151E"/>
    <w:multiLevelType w:val="multilevel"/>
    <w:tmpl w:val="B70A6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5B4ABB"/>
    <w:multiLevelType w:val="multilevel"/>
    <w:tmpl w:val="7A00B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2B6D5C"/>
    <w:multiLevelType w:val="multilevel"/>
    <w:tmpl w:val="4CBA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2B3B60"/>
    <w:multiLevelType w:val="multilevel"/>
    <w:tmpl w:val="36D01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0F5521"/>
    <w:multiLevelType w:val="multilevel"/>
    <w:tmpl w:val="27B4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97021B"/>
    <w:multiLevelType w:val="multilevel"/>
    <w:tmpl w:val="041C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A6A99"/>
    <w:multiLevelType w:val="multilevel"/>
    <w:tmpl w:val="607A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7D2069"/>
    <w:multiLevelType w:val="multilevel"/>
    <w:tmpl w:val="0A5CF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D1404A"/>
    <w:multiLevelType w:val="multilevel"/>
    <w:tmpl w:val="DBAE48E4"/>
    <w:name w:val="StandardBulletedList"/>
    <w:lvl w:ilvl="0">
      <w:start w:val="1"/>
      <w:numFmt w:val="bullet"/>
      <w:pStyle w:val="Bullet"/>
      <w:lvlText w:val="•"/>
      <w:lvlJc w:val="left"/>
      <w:pPr>
        <w:tabs>
          <w:tab w:val="num" w:pos="472"/>
        </w:tabs>
        <w:ind w:left="284" w:hanging="284"/>
      </w:pPr>
      <w:rPr>
        <w:rFonts w:ascii="Times New Roman" w:hAnsi="Times New Roman" w:cs="Times New Roman" w:hint="default"/>
      </w:rPr>
    </w:lvl>
    <w:lvl w:ilvl="1">
      <w:start w:val="1"/>
      <w:numFmt w:val="bullet"/>
      <w:pStyle w:val="Dash"/>
      <w:lvlText w:val="–"/>
      <w:lvlJc w:val="left"/>
      <w:pPr>
        <w:tabs>
          <w:tab w:val="num" w:pos="944"/>
        </w:tabs>
        <w:ind w:left="567" w:hanging="283"/>
      </w:pPr>
      <w:rPr>
        <w:rFonts w:ascii="Times New Roman" w:hAnsi="Times New Roman" w:cs="Times New Roman" w:hint="default"/>
      </w:rPr>
    </w:lvl>
    <w:lvl w:ilvl="2">
      <w:start w:val="1"/>
      <w:numFmt w:val="bullet"/>
      <w:pStyle w:val="DoubleDot"/>
      <w:lvlText w:val=":"/>
      <w:lvlJc w:val="left"/>
      <w:pPr>
        <w:tabs>
          <w:tab w:val="num" w:pos="1416"/>
        </w:tabs>
        <w:ind w:left="851" w:hanging="284"/>
      </w:pPr>
      <w:rPr>
        <w:rFonts w:ascii="Times New Roman" w:hAnsi="Times New Roman"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16B4ACB"/>
    <w:multiLevelType w:val="multilevel"/>
    <w:tmpl w:val="25CA3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4320EA"/>
    <w:multiLevelType w:val="multilevel"/>
    <w:tmpl w:val="D4DA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7E675D"/>
    <w:multiLevelType w:val="multilevel"/>
    <w:tmpl w:val="628E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1E05CE"/>
    <w:multiLevelType w:val="multilevel"/>
    <w:tmpl w:val="E5AE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B77792"/>
    <w:multiLevelType w:val="multilevel"/>
    <w:tmpl w:val="CE36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9F0B6E"/>
    <w:multiLevelType w:val="multilevel"/>
    <w:tmpl w:val="741E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211016"/>
    <w:multiLevelType w:val="multilevel"/>
    <w:tmpl w:val="B7BC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E16739"/>
    <w:multiLevelType w:val="hybridMultilevel"/>
    <w:tmpl w:val="FE385FDC"/>
    <w:lvl w:ilvl="0" w:tplc="0B3EABCE">
      <w:start w:val="1"/>
      <w:numFmt w:val="decimal"/>
      <w:pStyle w:val="TableTextNumbe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2415640"/>
    <w:multiLevelType w:val="multilevel"/>
    <w:tmpl w:val="44AC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8B38BE"/>
    <w:multiLevelType w:val="multilevel"/>
    <w:tmpl w:val="3B9C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1A1DED"/>
    <w:multiLevelType w:val="multilevel"/>
    <w:tmpl w:val="99A4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892853"/>
    <w:multiLevelType w:val="multilevel"/>
    <w:tmpl w:val="69208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BF424F"/>
    <w:multiLevelType w:val="multilevel"/>
    <w:tmpl w:val="3C1EA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574004"/>
    <w:multiLevelType w:val="multilevel"/>
    <w:tmpl w:val="3EBA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193006"/>
    <w:multiLevelType w:val="multilevel"/>
    <w:tmpl w:val="2104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C6842AD"/>
    <w:multiLevelType w:val="multilevel"/>
    <w:tmpl w:val="750E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9A431F"/>
    <w:multiLevelType w:val="multilevel"/>
    <w:tmpl w:val="783A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BD0552"/>
    <w:multiLevelType w:val="multilevel"/>
    <w:tmpl w:val="B7D8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777B07"/>
    <w:multiLevelType w:val="multilevel"/>
    <w:tmpl w:val="FB34B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7AF5F2F"/>
    <w:multiLevelType w:val="multilevel"/>
    <w:tmpl w:val="A8AA1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7774A5"/>
    <w:multiLevelType w:val="multilevel"/>
    <w:tmpl w:val="3D94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F31AED"/>
    <w:multiLevelType w:val="multilevel"/>
    <w:tmpl w:val="7DE66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4530CE"/>
    <w:multiLevelType w:val="hybridMultilevel"/>
    <w:tmpl w:val="0FAC9EA2"/>
    <w:lvl w:ilvl="0" w:tplc="2078E792">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4F94A7C"/>
    <w:multiLevelType w:val="multilevel"/>
    <w:tmpl w:val="9196C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6643CF4"/>
    <w:multiLevelType w:val="multilevel"/>
    <w:tmpl w:val="22BA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084D9F"/>
    <w:multiLevelType w:val="multilevel"/>
    <w:tmpl w:val="0966E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965020"/>
    <w:multiLevelType w:val="multilevel"/>
    <w:tmpl w:val="4810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B83FCC"/>
    <w:multiLevelType w:val="multilevel"/>
    <w:tmpl w:val="8734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115CFC"/>
    <w:multiLevelType w:val="multilevel"/>
    <w:tmpl w:val="035E7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BD2F71"/>
    <w:multiLevelType w:val="multilevel"/>
    <w:tmpl w:val="7730D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2205224">
    <w:abstractNumId w:val="10"/>
  </w:num>
  <w:num w:numId="2" w16cid:durableId="441655377">
    <w:abstractNumId w:val="33"/>
  </w:num>
  <w:num w:numId="3" w16cid:durableId="579218021">
    <w:abstractNumId w:val="33"/>
    <w:lvlOverride w:ilvl="0">
      <w:startOverride w:val="1"/>
    </w:lvlOverride>
  </w:num>
  <w:num w:numId="4" w16cid:durableId="1416394164">
    <w:abstractNumId w:val="18"/>
  </w:num>
  <w:num w:numId="5" w16cid:durableId="1547109064">
    <w:abstractNumId w:val="7"/>
  </w:num>
  <w:num w:numId="6" w16cid:durableId="141047197">
    <w:abstractNumId w:val="26"/>
  </w:num>
  <w:num w:numId="7" w16cid:durableId="521557494">
    <w:abstractNumId w:val="38"/>
  </w:num>
  <w:num w:numId="8" w16cid:durableId="1097140319">
    <w:abstractNumId w:val="36"/>
  </w:num>
  <w:num w:numId="9" w16cid:durableId="1074547740">
    <w:abstractNumId w:val="23"/>
  </w:num>
  <w:num w:numId="10" w16cid:durableId="1651057099">
    <w:abstractNumId w:val="6"/>
  </w:num>
  <w:num w:numId="11" w16cid:durableId="2038190992">
    <w:abstractNumId w:val="8"/>
  </w:num>
  <w:num w:numId="12" w16cid:durableId="1316301620">
    <w:abstractNumId w:val="37"/>
  </w:num>
  <w:num w:numId="13" w16cid:durableId="993919789">
    <w:abstractNumId w:val="5"/>
  </w:num>
  <w:num w:numId="14" w16cid:durableId="226767554">
    <w:abstractNumId w:val="39"/>
  </w:num>
  <w:num w:numId="15" w16cid:durableId="1975062107">
    <w:abstractNumId w:val="2"/>
  </w:num>
  <w:num w:numId="16" w16cid:durableId="1352684273">
    <w:abstractNumId w:val="31"/>
  </w:num>
  <w:num w:numId="17" w16cid:durableId="1784954793">
    <w:abstractNumId w:val="13"/>
  </w:num>
  <w:num w:numId="18" w16cid:durableId="634407465">
    <w:abstractNumId w:val="32"/>
  </w:num>
  <w:num w:numId="19" w16cid:durableId="1738553951">
    <w:abstractNumId w:val="25"/>
  </w:num>
  <w:num w:numId="20" w16cid:durableId="1872836784">
    <w:abstractNumId w:val="0"/>
  </w:num>
  <w:num w:numId="21" w16cid:durableId="1086422955">
    <w:abstractNumId w:val="29"/>
  </w:num>
  <w:num w:numId="22" w16cid:durableId="471217110">
    <w:abstractNumId w:val="12"/>
  </w:num>
  <w:num w:numId="23" w16cid:durableId="1456606413">
    <w:abstractNumId w:val="27"/>
  </w:num>
  <w:num w:numId="24" w16cid:durableId="1415711178">
    <w:abstractNumId w:val="20"/>
  </w:num>
  <w:num w:numId="25" w16cid:durableId="328683165">
    <w:abstractNumId w:val="17"/>
  </w:num>
  <w:num w:numId="26" w16cid:durableId="731470386">
    <w:abstractNumId w:val="11"/>
  </w:num>
  <w:num w:numId="27" w16cid:durableId="798039315">
    <w:abstractNumId w:val="1"/>
  </w:num>
  <w:num w:numId="28" w16cid:durableId="118038735">
    <w:abstractNumId w:val="4"/>
  </w:num>
  <w:num w:numId="29" w16cid:durableId="1642225242">
    <w:abstractNumId w:val="19"/>
  </w:num>
  <w:num w:numId="30" w16cid:durableId="365180737">
    <w:abstractNumId w:val="40"/>
  </w:num>
  <w:num w:numId="31" w16cid:durableId="433132209">
    <w:abstractNumId w:val="35"/>
  </w:num>
  <w:num w:numId="32" w16cid:durableId="353266909">
    <w:abstractNumId w:val="21"/>
  </w:num>
  <w:num w:numId="33" w16cid:durableId="174224427">
    <w:abstractNumId w:val="9"/>
  </w:num>
  <w:num w:numId="34" w16cid:durableId="2040817957">
    <w:abstractNumId w:val="30"/>
  </w:num>
  <w:num w:numId="35" w16cid:durableId="1513108381">
    <w:abstractNumId w:val="3"/>
  </w:num>
  <w:num w:numId="36" w16cid:durableId="1132400242">
    <w:abstractNumId w:val="22"/>
  </w:num>
  <w:num w:numId="37" w16cid:durableId="1843661803">
    <w:abstractNumId w:val="24"/>
  </w:num>
  <w:num w:numId="38" w16cid:durableId="1198620305">
    <w:abstractNumId w:val="34"/>
  </w:num>
  <w:num w:numId="39" w16cid:durableId="1358694434">
    <w:abstractNumId w:val="28"/>
  </w:num>
  <w:num w:numId="40" w16cid:durableId="1453476403">
    <w:abstractNumId w:val="14"/>
  </w:num>
  <w:num w:numId="41" w16cid:durableId="1435444410">
    <w:abstractNumId w:val="15"/>
  </w:num>
  <w:num w:numId="42" w16cid:durableId="2055812644">
    <w:abstractNumId w:val="16"/>
  </w:num>
  <w:num w:numId="43" w16cid:durableId="6739224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CA5"/>
    <w:rsid w:val="00000A70"/>
    <w:rsid w:val="00003739"/>
    <w:rsid w:val="00010DBC"/>
    <w:rsid w:val="00013AF5"/>
    <w:rsid w:val="000175E0"/>
    <w:rsid w:val="0002017C"/>
    <w:rsid w:val="0002564B"/>
    <w:rsid w:val="00027CF4"/>
    <w:rsid w:val="00027D1A"/>
    <w:rsid w:val="00032D2E"/>
    <w:rsid w:val="00032E01"/>
    <w:rsid w:val="000332BC"/>
    <w:rsid w:val="000354C2"/>
    <w:rsid w:val="000354D4"/>
    <w:rsid w:val="00037667"/>
    <w:rsid w:val="00051BAA"/>
    <w:rsid w:val="00052989"/>
    <w:rsid w:val="000537A0"/>
    <w:rsid w:val="000603B1"/>
    <w:rsid w:val="0006125B"/>
    <w:rsid w:val="0006572D"/>
    <w:rsid w:val="00072312"/>
    <w:rsid w:val="000766CF"/>
    <w:rsid w:val="0008502E"/>
    <w:rsid w:val="000876A5"/>
    <w:rsid w:val="000950AF"/>
    <w:rsid w:val="000A1916"/>
    <w:rsid w:val="000C5FFE"/>
    <w:rsid w:val="000D0EE4"/>
    <w:rsid w:val="000D2262"/>
    <w:rsid w:val="000D3160"/>
    <w:rsid w:val="000E3EEF"/>
    <w:rsid w:val="000E684C"/>
    <w:rsid w:val="000E76CF"/>
    <w:rsid w:val="000F1AAC"/>
    <w:rsid w:val="000F1C58"/>
    <w:rsid w:val="0010250C"/>
    <w:rsid w:val="00107954"/>
    <w:rsid w:val="00110156"/>
    <w:rsid w:val="001215A7"/>
    <w:rsid w:val="00123767"/>
    <w:rsid w:val="00123E88"/>
    <w:rsid w:val="00126D3C"/>
    <w:rsid w:val="00130662"/>
    <w:rsid w:val="00131EB2"/>
    <w:rsid w:val="001343DE"/>
    <w:rsid w:val="00134F4E"/>
    <w:rsid w:val="001417DC"/>
    <w:rsid w:val="00142B1A"/>
    <w:rsid w:val="00145E08"/>
    <w:rsid w:val="00147805"/>
    <w:rsid w:val="001518E7"/>
    <w:rsid w:val="001519B6"/>
    <w:rsid w:val="00152451"/>
    <w:rsid w:val="00156B6B"/>
    <w:rsid w:val="00170BFB"/>
    <w:rsid w:val="0017397C"/>
    <w:rsid w:val="0017690E"/>
    <w:rsid w:val="0018270E"/>
    <w:rsid w:val="00183D07"/>
    <w:rsid w:val="00186611"/>
    <w:rsid w:val="001869C3"/>
    <w:rsid w:val="00186CE2"/>
    <w:rsid w:val="0019640B"/>
    <w:rsid w:val="00196E9D"/>
    <w:rsid w:val="001A3AA9"/>
    <w:rsid w:val="001A5797"/>
    <w:rsid w:val="001A6A0C"/>
    <w:rsid w:val="001B0A7B"/>
    <w:rsid w:val="001C76B1"/>
    <w:rsid w:val="001D293B"/>
    <w:rsid w:val="001D29BE"/>
    <w:rsid w:val="001D7A4E"/>
    <w:rsid w:val="002022AB"/>
    <w:rsid w:val="0020306A"/>
    <w:rsid w:val="0020498B"/>
    <w:rsid w:val="00207BF5"/>
    <w:rsid w:val="00210A0B"/>
    <w:rsid w:val="00217A26"/>
    <w:rsid w:val="0022024A"/>
    <w:rsid w:val="002224FF"/>
    <w:rsid w:val="0022407B"/>
    <w:rsid w:val="00224382"/>
    <w:rsid w:val="00225EEB"/>
    <w:rsid w:val="00226A5E"/>
    <w:rsid w:val="00231A3A"/>
    <w:rsid w:val="0023217C"/>
    <w:rsid w:val="00235732"/>
    <w:rsid w:val="00242C68"/>
    <w:rsid w:val="0024351F"/>
    <w:rsid w:val="00251D26"/>
    <w:rsid w:val="002572FC"/>
    <w:rsid w:val="00267298"/>
    <w:rsid w:val="00267C9D"/>
    <w:rsid w:val="0027458D"/>
    <w:rsid w:val="002800A4"/>
    <w:rsid w:val="00285D21"/>
    <w:rsid w:val="00286595"/>
    <w:rsid w:val="002874C7"/>
    <w:rsid w:val="0028751B"/>
    <w:rsid w:val="00293C3C"/>
    <w:rsid w:val="00293FD3"/>
    <w:rsid w:val="00297F78"/>
    <w:rsid w:val="002A5581"/>
    <w:rsid w:val="002B126D"/>
    <w:rsid w:val="002C6152"/>
    <w:rsid w:val="002D0C89"/>
    <w:rsid w:val="002D0E4E"/>
    <w:rsid w:val="002D1937"/>
    <w:rsid w:val="002E3B7B"/>
    <w:rsid w:val="002E7199"/>
    <w:rsid w:val="002F6B4F"/>
    <w:rsid w:val="00304E9E"/>
    <w:rsid w:val="00305D68"/>
    <w:rsid w:val="00311E0B"/>
    <w:rsid w:val="003149E8"/>
    <w:rsid w:val="00315803"/>
    <w:rsid w:val="003230B5"/>
    <w:rsid w:val="003278F5"/>
    <w:rsid w:val="00327DC4"/>
    <w:rsid w:val="003367A9"/>
    <w:rsid w:val="003405B0"/>
    <w:rsid w:val="0034106B"/>
    <w:rsid w:val="00342C62"/>
    <w:rsid w:val="003530EF"/>
    <w:rsid w:val="0036267D"/>
    <w:rsid w:val="00367C3F"/>
    <w:rsid w:val="00367F5C"/>
    <w:rsid w:val="00372F1A"/>
    <w:rsid w:val="0038515B"/>
    <w:rsid w:val="003920D8"/>
    <w:rsid w:val="00394F3E"/>
    <w:rsid w:val="00396FC9"/>
    <w:rsid w:val="003C052B"/>
    <w:rsid w:val="003C2853"/>
    <w:rsid w:val="003D14E6"/>
    <w:rsid w:val="003D3999"/>
    <w:rsid w:val="003D59B9"/>
    <w:rsid w:val="003E087D"/>
    <w:rsid w:val="003E44BB"/>
    <w:rsid w:val="003E4AE6"/>
    <w:rsid w:val="003E679A"/>
    <w:rsid w:val="003E6FD2"/>
    <w:rsid w:val="003F0F4E"/>
    <w:rsid w:val="003F2970"/>
    <w:rsid w:val="003F2DFB"/>
    <w:rsid w:val="003F54B7"/>
    <w:rsid w:val="003F592E"/>
    <w:rsid w:val="00401DD3"/>
    <w:rsid w:val="00404DAC"/>
    <w:rsid w:val="00407279"/>
    <w:rsid w:val="004107E2"/>
    <w:rsid w:val="00424D43"/>
    <w:rsid w:val="004317C1"/>
    <w:rsid w:val="0043558B"/>
    <w:rsid w:val="00435B77"/>
    <w:rsid w:val="0044044F"/>
    <w:rsid w:val="004439B0"/>
    <w:rsid w:val="004471E1"/>
    <w:rsid w:val="00461D0D"/>
    <w:rsid w:val="00462867"/>
    <w:rsid w:val="00464A5D"/>
    <w:rsid w:val="00465CB3"/>
    <w:rsid w:val="0047096C"/>
    <w:rsid w:val="00470F9B"/>
    <w:rsid w:val="004820CC"/>
    <w:rsid w:val="00482CAB"/>
    <w:rsid w:val="004A151E"/>
    <w:rsid w:val="004A1580"/>
    <w:rsid w:val="004A3927"/>
    <w:rsid w:val="004A3E0A"/>
    <w:rsid w:val="004B593E"/>
    <w:rsid w:val="004B6DB9"/>
    <w:rsid w:val="004C78E0"/>
    <w:rsid w:val="004D1267"/>
    <w:rsid w:val="004D7369"/>
    <w:rsid w:val="004E073F"/>
    <w:rsid w:val="004F0A34"/>
    <w:rsid w:val="004F498A"/>
    <w:rsid w:val="004F514C"/>
    <w:rsid w:val="0050036D"/>
    <w:rsid w:val="0050261C"/>
    <w:rsid w:val="0050489E"/>
    <w:rsid w:val="00505228"/>
    <w:rsid w:val="00511672"/>
    <w:rsid w:val="00516E45"/>
    <w:rsid w:val="0052161E"/>
    <w:rsid w:val="00523170"/>
    <w:rsid w:val="00523C22"/>
    <w:rsid w:val="005250F6"/>
    <w:rsid w:val="00537C4D"/>
    <w:rsid w:val="0054514B"/>
    <w:rsid w:val="0054617B"/>
    <w:rsid w:val="005536BC"/>
    <w:rsid w:val="00553736"/>
    <w:rsid w:val="00561F68"/>
    <w:rsid w:val="005623BC"/>
    <w:rsid w:val="00566C6D"/>
    <w:rsid w:val="005670EF"/>
    <w:rsid w:val="00567998"/>
    <w:rsid w:val="00572F5D"/>
    <w:rsid w:val="00573833"/>
    <w:rsid w:val="00575008"/>
    <w:rsid w:val="00575593"/>
    <w:rsid w:val="00580180"/>
    <w:rsid w:val="005839FD"/>
    <w:rsid w:val="00585A6E"/>
    <w:rsid w:val="0058657F"/>
    <w:rsid w:val="005964CF"/>
    <w:rsid w:val="00596604"/>
    <w:rsid w:val="005967C6"/>
    <w:rsid w:val="0059725E"/>
    <w:rsid w:val="005A0CD6"/>
    <w:rsid w:val="005A0EE2"/>
    <w:rsid w:val="005A63C5"/>
    <w:rsid w:val="005B2C2D"/>
    <w:rsid w:val="005C0C69"/>
    <w:rsid w:val="005C5FDE"/>
    <w:rsid w:val="005C7E60"/>
    <w:rsid w:val="005D2F9F"/>
    <w:rsid w:val="005D3EA2"/>
    <w:rsid w:val="005D6C07"/>
    <w:rsid w:val="005E5170"/>
    <w:rsid w:val="005E63FF"/>
    <w:rsid w:val="005F10A2"/>
    <w:rsid w:val="005F14D3"/>
    <w:rsid w:val="005F602C"/>
    <w:rsid w:val="005F6198"/>
    <w:rsid w:val="005F7B76"/>
    <w:rsid w:val="00603870"/>
    <w:rsid w:val="006100A1"/>
    <w:rsid w:val="00624E96"/>
    <w:rsid w:val="00627CFA"/>
    <w:rsid w:val="00637E33"/>
    <w:rsid w:val="00642502"/>
    <w:rsid w:val="0064300A"/>
    <w:rsid w:val="00645E1D"/>
    <w:rsid w:val="006465FF"/>
    <w:rsid w:val="00652A9B"/>
    <w:rsid w:val="00653897"/>
    <w:rsid w:val="006632FD"/>
    <w:rsid w:val="006674C9"/>
    <w:rsid w:val="006708C1"/>
    <w:rsid w:val="00670A71"/>
    <w:rsid w:val="00673ECA"/>
    <w:rsid w:val="0067645E"/>
    <w:rsid w:val="00685A3A"/>
    <w:rsid w:val="00693BD8"/>
    <w:rsid w:val="00697465"/>
    <w:rsid w:val="006A0226"/>
    <w:rsid w:val="006A1747"/>
    <w:rsid w:val="006A6694"/>
    <w:rsid w:val="006A67F2"/>
    <w:rsid w:val="006A77CE"/>
    <w:rsid w:val="006B13E0"/>
    <w:rsid w:val="006B16E6"/>
    <w:rsid w:val="006B2995"/>
    <w:rsid w:val="006B4317"/>
    <w:rsid w:val="006C3310"/>
    <w:rsid w:val="006D11F9"/>
    <w:rsid w:val="006D25E0"/>
    <w:rsid w:val="006D2A29"/>
    <w:rsid w:val="006E1DC5"/>
    <w:rsid w:val="006E327C"/>
    <w:rsid w:val="006E6CF1"/>
    <w:rsid w:val="006F1BAF"/>
    <w:rsid w:val="006F6800"/>
    <w:rsid w:val="006F6C85"/>
    <w:rsid w:val="006F7023"/>
    <w:rsid w:val="006F7B68"/>
    <w:rsid w:val="00706B6A"/>
    <w:rsid w:val="007102FC"/>
    <w:rsid w:val="007110E4"/>
    <w:rsid w:val="00714688"/>
    <w:rsid w:val="00716D3C"/>
    <w:rsid w:val="00717C07"/>
    <w:rsid w:val="00720498"/>
    <w:rsid w:val="00720C7E"/>
    <w:rsid w:val="00720DF1"/>
    <w:rsid w:val="00723E63"/>
    <w:rsid w:val="0073203F"/>
    <w:rsid w:val="007367D6"/>
    <w:rsid w:val="00742F46"/>
    <w:rsid w:val="0075259A"/>
    <w:rsid w:val="007526DE"/>
    <w:rsid w:val="007543E9"/>
    <w:rsid w:val="007570C6"/>
    <w:rsid w:val="00764C41"/>
    <w:rsid w:val="00766B15"/>
    <w:rsid w:val="00767119"/>
    <w:rsid w:val="00771CDA"/>
    <w:rsid w:val="007760B9"/>
    <w:rsid w:val="00781116"/>
    <w:rsid w:val="00782AD5"/>
    <w:rsid w:val="00783718"/>
    <w:rsid w:val="007A1D1F"/>
    <w:rsid w:val="007A1F90"/>
    <w:rsid w:val="007A3CB7"/>
    <w:rsid w:val="007B0212"/>
    <w:rsid w:val="007B120B"/>
    <w:rsid w:val="007B1333"/>
    <w:rsid w:val="007B515A"/>
    <w:rsid w:val="007B6EAC"/>
    <w:rsid w:val="007D0085"/>
    <w:rsid w:val="007D7AC9"/>
    <w:rsid w:val="007E0589"/>
    <w:rsid w:val="007E0883"/>
    <w:rsid w:val="007E098E"/>
    <w:rsid w:val="007E2073"/>
    <w:rsid w:val="007E243C"/>
    <w:rsid w:val="007E6943"/>
    <w:rsid w:val="007E7455"/>
    <w:rsid w:val="007E7807"/>
    <w:rsid w:val="007F105C"/>
    <w:rsid w:val="007F1187"/>
    <w:rsid w:val="007F3DE7"/>
    <w:rsid w:val="007F4C84"/>
    <w:rsid w:val="007F5E25"/>
    <w:rsid w:val="007F6168"/>
    <w:rsid w:val="00802F8E"/>
    <w:rsid w:val="00820852"/>
    <w:rsid w:val="00822B13"/>
    <w:rsid w:val="00824563"/>
    <w:rsid w:val="00835CA5"/>
    <w:rsid w:val="00836819"/>
    <w:rsid w:val="0083715F"/>
    <w:rsid w:val="00842F33"/>
    <w:rsid w:val="00845C20"/>
    <w:rsid w:val="00846276"/>
    <w:rsid w:val="00852BF5"/>
    <w:rsid w:val="00854EB8"/>
    <w:rsid w:val="00856C88"/>
    <w:rsid w:val="00870C8E"/>
    <w:rsid w:val="008713C9"/>
    <w:rsid w:val="008718FF"/>
    <w:rsid w:val="00872493"/>
    <w:rsid w:val="00876559"/>
    <w:rsid w:val="00880A1A"/>
    <w:rsid w:val="00880ECF"/>
    <w:rsid w:val="008855AC"/>
    <w:rsid w:val="00887513"/>
    <w:rsid w:val="0089197D"/>
    <w:rsid w:val="00892EBD"/>
    <w:rsid w:val="00893DDC"/>
    <w:rsid w:val="00894280"/>
    <w:rsid w:val="008A159D"/>
    <w:rsid w:val="008A24AF"/>
    <w:rsid w:val="008B1239"/>
    <w:rsid w:val="008B37C5"/>
    <w:rsid w:val="008B5463"/>
    <w:rsid w:val="008C0A6C"/>
    <w:rsid w:val="008C3F1D"/>
    <w:rsid w:val="008C4EB4"/>
    <w:rsid w:val="008C57CF"/>
    <w:rsid w:val="008C5C89"/>
    <w:rsid w:val="008C7B6E"/>
    <w:rsid w:val="008C7F13"/>
    <w:rsid w:val="008D2AB3"/>
    <w:rsid w:val="008D3EC4"/>
    <w:rsid w:val="008D4238"/>
    <w:rsid w:val="008E0BD7"/>
    <w:rsid w:val="008E4F75"/>
    <w:rsid w:val="008E65C6"/>
    <w:rsid w:val="008E6606"/>
    <w:rsid w:val="008E692C"/>
    <w:rsid w:val="008E7060"/>
    <w:rsid w:val="008F00C8"/>
    <w:rsid w:val="008F4A60"/>
    <w:rsid w:val="008F4FE5"/>
    <w:rsid w:val="00901640"/>
    <w:rsid w:val="00902488"/>
    <w:rsid w:val="0090315B"/>
    <w:rsid w:val="00905EB0"/>
    <w:rsid w:val="00906B53"/>
    <w:rsid w:val="00910FCC"/>
    <w:rsid w:val="0092271C"/>
    <w:rsid w:val="009228AB"/>
    <w:rsid w:val="00923026"/>
    <w:rsid w:val="009250DC"/>
    <w:rsid w:val="00930297"/>
    <w:rsid w:val="0093451A"/>
    <w:rsid w:val="0093562F"/>
    <w:rsid w:val="00947EF3"/>
    <w:rsid w:val="00952E93"/>
    <w:rsid w:val="00953437"/>
    <w:rsid w:val="00955281"/>
    <w:rsid w:val="00956EA8"/>
    <w:rsid w:val="0096129C"/>
    <w:rsid w:val="009624B8"/>
    <w:rsid w:val="00963C0F"/>
    <w:rsid w:val="00970FA1"/>
    <w:rsid w:val="00972F04"/>
    <w:rsid w:val="0097390A"/>
    <w:rsid w:val="00975A1F"/>
    <w:rsid w:val="00980010"/>
    <w:rsid w:val="00980343"/>
    <w:rsid w:val="00981253"/>
    <w:rsid w:val="0098220F"/>
    <w:rsid w:val="009846B5"/>
    <w:rsid w:val="00990BFF"/>
    <w:rsid w:val="0099557B"/>
    <w:rsid w:val="009A0773"/>
    <w:rsid w:val="009A0A34"/>
    <w:rsid w:val="009A48CE"/>
    <w:rsid w:val="009A62C6"/>
    <w:rsid w:val="009B0106"/>
    <w:rsid w:val="009B1198"/>
    <w:rsid w:val="009B55C5"/>
    <w:rsid w:val="009C177E"/>
    <w:rsid w:val="009C20DA"/>
    <w:rsid w:val="009C231B"/>
    <w:rsid w:val="009C2B1D"/>
    <w:rsid w:val="009D3FF4"/>
    <w:rsid w:val="009D6495"/>
    <w:rsid w:val="009E3771"/>
    <w:rsid w:val="009E4104"/>
    <w:rsid w:val="009E56FB"/>
    <w:rsid w:val="009F0556"/>
    <w:rsid w:val="009F1DE9"/>
    <w:rsid w:val="009F3387"/>
    <w:rsid w:val="009F3FCE"/>
    <w:rsid w:val="009F5845"/>
    <w:rsid w:val="009F7C1D"/>
    <w:rsid w:val="00A00C1A"/>
    <w:rsid w:val="00A04581"/>
    <w:rsid w:val="00A0629D"/>
    <w:rsid w:val="00A1005C"/>
    <w:rsid w:val="00A107C4"/>
    <w:rsid w:val="00A11C80"/>
    <w:rsid w:val="00A11E1E"/>
    <w:rsid w:val="00A13469"/>
    <w:rsid w:val="00A179B0"/>
    <w:rsid w:val="00A26CD7"/>
    <w:rsid w:val="00A30E0E"/>
    <w:rsid w:val="00A3600B"/>
    <w:rsid w:val="00A36299"/>
    <w:rsid w:val="00A36D17"/>
    <w:rsid w:val="00A379ED"/>
    <w:rsid w:val="00A434F3"/>
    <w:rsid w:val="00A51149"/>
    <w:rsid w:val="00A548D4"/>
    <w:rsid w:val="00A61F73"/>
    <w:rsid w:val="00A65456"/>
    <w:rsid w:val="00A65D1C"/>
    <w:rsid w:val="00A71F4A"/>
    <w:rsid w:val="00A7784A"/>
    <w:rsid w:val="00A77EDE"/>
    <w:rsid w:val="00A80E86"/>
    <w:rsid w:val="00A844F8"/>
    <w:rsid w:val="00A875C8"/>
    <w:rsid w:val="00A9012C"/>
    <w:rsid w:val="00A957BC"/>
    <w:rsid w:val="00AA3F59"/>
    <w:rsid w:val="00AB06B7"/>
    <w:rsid w:val="00AB3319"/>
    <w:rsid w:val="00AB3BEC"/>
    <w:rsid w:val="00AB5723"/>
    <w:rsid w:val="00AB65CB"/>
    <w:rsid w:val="00AC044C"/>
    <w:rsid w:val="00AC2FF1"/>
    <w:rsid w:val="00AD074C"/>
    <w:rsid w:val="00AD07C1"/>
    <w:rsid w:val="00AD16C2"/>
    <w:rsid w:val="00AE497B"/>
    <w:rsid w:val="00AE6257"/>
    <w:rsid w:val="00AF642C"/>
    <w:rsid w:val="00B021EB"/>
    <w:rsid w:val="00B0368A"/>
    <w:rsid w:val="00B048B8"/>
    <w:rsid w:val="00B06FE2"/>
    <w:rsid w:val="00B0758D"/>
    <w:rsid w:val="00B1067E"/>
    <w:rsid w:val="00B1254D"/>
    <w:rsid w:val="00B130DF"/>
    <w:rsid w:val="00B13993"/>
    <w:rsid w:val="00B13F84"/>
    <w:rsid w:val="00B22C72"/>
    <w:rsid w:val="00B25EAC"/>
    <w:rsid w:val="00B428B2"/>
    <w:rsid w:val="00B42AA1"/>
    <w:rsid w:val="00B51671"/>
    <w:rsid w:val="00B55B94"/>
    <w:rsid w:val="00B579FE"/>
    <w:rsid w:val="00B706BE"/>
    <w:rsid w:val="00B846DF"/>
    <w:rsid w:val="00B9094E"/>
    <w:rsid w:val="00B93316"/>
    <w:rsid w:val="00B96778"/>
    <w:rsid w:val="00B97106"/>
    <w:rsid w:val="00BA4320"/>
    <w:rsid w:val="00BA4B37"/>
    <w:rsid w:val="00BA68DF"/>
    <w:rsid w:val="00BB7005"/>
    <w:rsid w:val="00BB7447"/>
    <w:rsid w:val="00BB7B65"/>
    <w:rsid w:val="00BC1531"/>
    <w:rsid w:val="00BC2006"/>
    <w:rsid w:val="00BD1F2D"/>
    <w:rsid w:val="00BD2A85"/>
    <w:rsid w:val="00BD480F"/>
    <w:rsid w:val="00BE0B2B"/>
    <w:rsid w:val="00BE5BBC"/>
    <w:rsid w:val="00BF5724"/>
    <w:rsid w:val="00BF69FB"/>
    <w:rsid w:val="00BF6A88"/>
    <w:rsid w:val="00C0353D"/>
    <w:rsid w:val="00C036EE"/>
    <w:rsid w:val="00C03731"/>
    <w:rsid w:val="00C140A1"/>
    <w:rsid w:val="00C156C4"/>
    <w:rsid w:val="00C22D78"/>
    <w:rsid w:val="00C32BF7"/>
    <w:rsid w:val="00C33DA9"/>
    <w:rsid w:val="00C34426"/>
    <w:rsid w:val="00C34D86"/>
    <w:rsid w:val="00C40128"/>
    <w:rsid w:val="00C41B28"/>
    <w:rsid w:val="00C42688"/>
    <w:rsid w:val="00C42E79"/>
    <w:rsid w:val="00C44993"/>
    <w:rsid w:val="00C45457"/>
    <w:rsid w:val="00C4595A"/>
    <w:rsid w:val="00C46046"/>
    <w:rsid w:val="00C475CD"/>
    <w:rsid w:val="00C6117E"/>
    <w:rsid w:val="00C6296D"/>
    <w:rsid w:val="00C650BD"/>
    <w:rsid w:val="00C65720"/>
    <w:rsid w:val="00C662DF"/>
    <w:rsid w:val="00C745FB"/>
    <w:rsid w:val="00C76013"/>
    <w:rsid w:val="00C7721C"/>
    <w:rsid w:val="00C822DC"/>
    <w:rsid w:val="00C8579C"/>
    <w:rsid w:val="00C87BF7"/>
    <w:rsid w:val="00C90CAC"/>
    <w:rsid w:val="00CA1397"/>
    <w:rsid w:val="00CA2C03"/>
    <w:rsid w:val="00CA3258"/>
    <w:rsid w:val="00CA59D5"/>
    <w:rsid w:val="00CB5425"/>
    <w:rsid w:val="00CB6947"/>
    <w:rsid w:val="00CC67A3"/>
    <w:rsid w:val="00CC6AE3"/>
    <w:rsid w:val="00CD38DB"/>
    <w:rsid w:val="00CE241A"/>
    <w:rsid w:val="00CE72AC"/>
    <w:rsid w:val="00CF1952"/>
    <w:rsid w:val="00CF70D7"/>
    <w:rsid w:val="00CF7F7D"/>
    <w:rsid w:val="00D03272"/>
    <w:rsid w:val="00D03B1F"/>
    <w:rsid w:val="00D114B0"/>
    <w:rsid w:val="00D140D7"/>
    <w:rsid w:val="00D14B11"/>
    <w:rsid w:val="00D165D6"/>
    <w:rsid w:val="00D21D1E"/>
    <w:rsid w:val="00D24599"/>
    <w:rsid w:val="00D26131"/>
    <w:rsid w:val="00D266A2"/>
    <w:rsid w:val="00D26E8F"/>
    <w:rsid w:val="00D33DC2"/>
    <w:rsid w:val="00D405D9"/>
    <w:rsid w:val="00D412B8"/>
    <w:rsid w:val="00D44B77"/>
    <w:rsid w:val="00D4506D"/>
    <w:rsid w:val="00D4614F"/>
    <w:rsid w:val="00D46F83"/>
    <w:rsid w:val="00D54274"/>
    <w:rsid w:val="00D54756"/>
    <w:rsid w:val="00D55406"/>
    <w:rsid w:val="00D62156"/>
    <w:rsid w:val="00D651F8"/>
    <w:rsid w:val="00D6582C"/>
    <w:rsid w:val="00D675BB"/>
    <w:rsid w:val="00D72BCB"/>
    <w:rsid w:val="00D73B69"/>
    <w:rsid w:val="00D82B1A"/>
    <w:rsid w:val="00D869F4"/>
    <w:rsid w:val="00D91F81"/>
    <w:rsid w:val="00D97FA3"/>
    <w:rsid w:val="00DC6468"/>
    <w:rsid w:val="00DD25CF"/>
    <w:rsid w:val="00DE0E29"/>
    <w:rsid w:val="00DE267A"/>
    <w:rsid w:val="00E056EE"/>
    <w:rsid w:val="00E113DC"/>
    <w:rsid w:val="00E1420E"/>
    <w:rsid w:val="00E208D4"/>
    <w:rsid w:val="00E20DA8"/>
    <w:rsid w:val="00E27FD8"/>
    <w:rsid w:val="00E31E4A"/>
    <w:rsid w:val="00E32444"/>
    <w:rsid w:val="00E327A7"/>
    <w:rsid w:val="00E328E8"/>
    <w:rsid w:val="00E336B9"/>
    <w:rsid w:val="00E417CA"/>
    <w:rsid w:val="00E41D92"/>
    <w:rsid w:val="00E4221B"/>
    <w:rsid w:val="00E51F22"/>
    <w:rsid w:val="00E554A3"/>
    <w:rsid w:val="00E632E7"/>
    <w:rsid w:val="00E6411E"/>
    <w:rsid w:val="00E65B7E"/>
    <w:rsid w:val="00E66801"/>
    <w:rsid w:val="00E72EE4"/>
    <w:rsid w:val="00E75881"/>
    <w:rsid w:val="00E77420"/>
    <w:rsid w:val="00E8723C"/>
    <w:rsid w:val="00E92465"/>
    <w:rsid w:val="00E950E5"/>
    <w:rsid w:val="00EA0079"/>
    <w:rsid w:val="00EA0BAF"/>
    <w:rsid w:val="00EA3F06"/>
    <w:rsid w:val="00EB14C0"/>
    <w:rsid w:val="00EB59A2"/>
    <w:rsid w:val="00EC54E7"/>
    <w:rsid w:val="00ED2B78"/>
    <w:rsid w:val="00EE3F78"/>
    <w:rsid w:val="00EE3FA3"/>
    <w:rsid w:val="00EF16FC"/>
    <w:rsid w:val="00EF6FAC"/>
    <w:rsid w:val="00EF7920"/>
    <w:rsid w:val="00F05387"/>
    <w:rsid w:val="00F06671"/>
    <w:rsid w:val="00F16332"/>
    <w:rsid w:val="00F223D6"/>
    <w:rsid w:val="00F23C73"/>
    <w:rsid w:val="00F260B6"/>
    <w:rsid w:val="00F262D7"/>
    <w:rsid w:val="00F31D5E"/>
    <w:rsid w:val="00F36EAB"/>
    <w:rsid w:val="00F36EC5"/>
    <w:rsid w:val="00F43334"/>
    <w:rsid w:val="00F45879"/>
    <w:rsid w:val="00F55F57"/>
    <w:rsid w:val="00F562E6"/>
    <w:rsid w:val="00F62B54"/>
    <w:rsid w:val="00F639F8"/>
    <w:rsid w:val="00F64517"/>
    <w:rsid w:val="00F741BA"/>
    <w:rsid w:val="00F87464"/>
    <w:rsid w:val="00F9411C"/>
    <w:rsid w:val="00F9567E"/>
    <w:rsid w:val="00F95E78"/>
    <w:rsid w:val="00F96062"/>
    <w:rsid w:val="00FA0437"/>
    <w:rsid w:val="00FC0E37"/>
    <w:rsid w:val="00FC1948"/>
    <w:rsid w:val="00FC41EB"/>
    <w:rsid w:val="00FC4289"/>
    <w:rsid w:val="00FD531E"/>
    <w:rsid w:val="01CA3BE5"/>
    <w:rsid w:val="02E81DD8"/>
    <w:rsid w:val="0423D53D"/>
    <w:rsid w:val="1423B70E"/>
    <w:rsid w:val="17F23DD7"/>
    <w:rsid w:val="1C268B24"/>
    <w:rsid w:val="1CDE457C"/>
    <w:rsid w:val="265644E0"/>
    <w:rsid w:val="2843F4B9"/>
    <w:rsid w:val="2C5F0663"/>
    <w:rsid w:val="2D713BE7"/>
    <w:rsid w:val="356A26B0"/>
    <w:rsid w:val="35A7820B"/>
    <w:rsid w:val="4618A42D"/>
    <w:rsid w:val="46E54D09"/>
    <w:rsid w:val="4755CE1C"/>
    <w:rsid w:val="4777C3BB"/>
    <w:rsid w:val="483012A5"/>
    <w:rsid w:val="48369BD2"/>
    <w:rsid w:val="49A72B59"/>
    <w:rsid w:val="4B1685FC"/>
    <w:rsid w:val="4DA70BAC"/>
    <w:rsid w:val="53A0455A"/>
    <w:rsid w:val="626B1E57"/>
    <w:rsid w:val="64AEEA76"/>
    <w:rsid w:val="66983918"/>
    <w:rsid w:val="6BF02F59"/>
    <w:rsid w:val="74FD66B1"/>
    <w:rsid w:val="772E3238"/>
    <w:rsid w:val="77926C3D"/>
    <w:rsid w:val="78319A8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6E254"/>
  <w15:chartTrackingRefBased/>
  <w15:docId w15:val="{BE706BC0-5242-4CBA-A5A3-EED45B72D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29D"/>
    <w:pPr>
      <w:spacing w:before="120" w:after="120" w:line="264" w:lineRule="auto"/>
    </w:pPr>
    <w:rPr>
      <w:sz w:val="21"/>
    </w:rPr>
  </w:style>
  <w:style w:type="paragraph" w:styleId="Heading1">
    <w:name w:val="heading 1"/>
    <w:basedOn w:val="Normal"/>
    <w:next w:val="Normal"/>
    <w:link w:val="Heading1Char"/>
    <w:uiPriority w:val="9"/>
    <w:qFormat/>
    <w:rsid w:val="00A0629D"/>
    <w:pPr>
      <w:keepNext/>
      <w:keepLines/>
      <w:spacing w:after="360" w:line="216" w:lineRule="auto"/>
      <w:outlineLvl w:val="0"/>
    </w:pPr>
    <w:rPr>
      <w:rFonts w:eastAsiaTheme="majorEastAsia" w:cs="Segoe UI"/>
      <w:b/>
      <w:bCs/>
      <w:color w:val="00828D" w:themeColor="accent4"/>
      <w:sz w:val="48"/>
      <w:szCs w:val="48"/>
    </w:rPr>
  </w:style>
  <w:style w:type="paragraph" w:styleId="Heading2">
    <w:name w:val="heading 2"/>
    <w:basedOn w:val="Normal"/>
    <w:next w:val="Normal"/>
    <w:link w:val="Heading2Char"/>
    <w:uiPriority w:val="9"/>
    <w:unhideWhenUsed/>
    <w:qFormat/>
    <w:rsid w:val="00A0629D"/>
    <w:pPr>
      <w:keepNext/>
      <w:keepLines/>
      <w:spacing w:before="360" w:after="320" w:line="216" w:lineRule="auto"/>
      <w:outlineLvl w:val="1"/>
    </w:pPr>
    <w:rPr>
      <w:rFonts w:eastAsiaTheme="majorEastAsia" w:cs="Segoe UI"/>
      <w:b/>
      <w:bCs/>
      <w:color w:val="193264" w:themeColor="accent1"/>
      <w:sz w:val="40"/>
      <w:szCs w:val="40"/>
    </w:rPr>
  </w:style>
  <w:style w:type="paragraph" w:styleId="Heading3">
    <w:name w:val="heading 3"/>
    <w:basedOn w:val="Normal"/>
    <w:next w:val="Normal"/>
    <w:link w:val="Heading3Char"/>
    <w:uiPriority w:val="9"/>
    <w:unhideWhenUsed/>
    <w:qFormat/>
    <w:rsid w:val="00A0629D"/>
    <w:pPr>
      <w:keepNext/>
      <w:tabs>
        <w:tab w:val="left" w:pos="851"/>
      </w:tabs>
      <w:spacing w:before="280" w:after="200" w:line="216" w:lineRule="auto"/>
      <w:outlineLvl w:val="2"/>
    </w:pPr>
    <w:rPr>
      <w:rFonts w:ascii="Segoe UI Semibold" w:eastAsia="Times New Roman" w:hAnsi="Segoe UI Semibold" w:cs="Segoe UI Semibold"/>
      <w:iCs/>
      <w:color w:val="46601E" w:themeColor="accent5" w:themeShade="BF"/>
      <w:kern w:val="36"/>
      <w:sz w:val="36"/>
      <w:szCs w:val="32"/>
      <w:lang w:eastAsia="en-AU"/>
      <w14:ligatures w14:val="none"/>
    </w:rPr>
  </w:style>
  <w:style w:type="paragraph" w:styleId="Heading4">
    <w:name w:val="heading 4"/>
    <w:basedOn w:val="Normal"/>
    <w:next w:val="Normal"/>
    <w:link w:val="Heading4Char"/>
    <w:uiPriority w:val="9"/>
    <w:unhideWhenUsed/>
    <w:qFormat/>
    <w:rsid w:val="00A0629D"/>
    <w:pPr>
      <w:keepNext/>
      <w:keepLines/>
      <w:spacing w:before="240" w:after="160" w:line="216" w:lineRule="auto"/>
      <w:outlineLvl w:val="3"/>
    </w:pPr>
    <w:rPr>
      <w:rFonts w:eastAsiaTheme="majorEastAsia" w:cs="Segoe UI"/>
      <w:b/>
      <w:bCs/>
      <w:color w:val="193264" w:themeColor="accent1"/>
      <w:sz w:val="30"/>
      <w:szCs w:val="30"/>
    </w:rPr>
  </w:style>
  <w:style w:type="paragraph" w:styleId="Heading5">
    <w:name w:val="heading 5"/>
    <w:basedOn w:val="Normal"/>
    <w:next w:val="Normal"/>
    <w:link w:val="Heading5Char"/>
    <w:uiPriority w:val="9"/>
    <w:unhideWhenUsed/>
    <w:qFormat/>
    <w:rsid w:val="00A0629D"/>
    <w:pPr>
      <w:keepNext/>
      <w:keepLines/>
      <w:spacing w:before="200" w:line="216" w:lineRule="auto"/>
      <w:outlineLvl w:val="4"/>
    </w:pPr>
    <w:rPr>
      <w:rFonts w:ascii="Segoe UI Semibold" w:eastAsiaTheme="majorEastAsia" w:hAnsi="Segoe UI Semibold" w:cs="Segoe UI Semibold"/>
      <w:color w:val="00828D" w:themeColor="accent4"/>
      <w:sz w:val="28"/>
      <w:szCs w:val="28"/>
    </w:rPr>
  </w:style>
  <w:style w:type="paragraph" w:styleId="Heading6">
    <w:name w:val="heading 6"/>
    <w:basedOn w:val="Normal"/>
    <w:next w:val="Normal"/>
    <w:link w:val="Heading6Char"/>
    <w:uiPriority w:val="9"/>
    <w:unhideWhenUsed/>
    <w:qFormat/>
    <w:rsid w:val="00A0629D"/>
    <w:pPr>
      <w:keepNext/>
      <w:keepLines/>
      <w:spacing w:before="200"/>
      <w:outlineLvl w:val="5"/>
    </w:pPr>
    <w:rPr>
      <w:rFonts w:ascii="Segoe UI Semibold" w:eastAsiaTheme="majorEastAsia" w:hAnsi="Segoe UI Semibold" w:cs="Segoe UI Semibold"/>
      <w:i/>
      <w:iCs/>
      <w:color w:val="193264" w:themeColor="accent1"/>
      <w:sz w:val="26"/>
      <w:szCs w:val="26"/>
    </w:rPr>
  </w:style>
  <w:style w:type="paragraph" w:styleId="Heading7">
    <w:name w:val="heading 7"/>
    <w:basedOn w:val="Normal"/>
    <w:next w:val="Normal"/>
    <w:link w:val="Heading7Char"/>
    <w:uiPriority w:val="9"/>
    <w:semiHidden/>
    <w:unhideWhenUsed/>
    <w:rsid w:val="00A062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2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2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29D"/>
    <w:rPr>
      <w:rFonts w:eastAsiaTheme="majorEastAsia" w:cs="Segoe UI"/>
      <w:b/>
      <w:bCs/>
      <w:color w:val="00828D" w:themeColor="accent4"/>
      <w:sz w:val="48"/>
      <w:szCs w:val="48"/>
    </w:rPr>
  </w:style>
  <w:style w:type="character" w:customStyle="1" w:styleId="Heading2Char">
    <w:name w:val="Heading 2 Char"/>
    <w:basedOn w:val="DefaultParagraphFont"/>
    <w:link w:val="Heading2"/>
    <w:uiPriority w:val="9"/>
    <w:rsid w:val="00A0629D"/>
    <w:rPr>
      <w:rFonts w:eastAsiaTheme="majorEastAsia" w:cs="Segoe UI"/>
      <w:b/>
      <w:bCs/>
      <w:color w:val="193264" w:themeColor="accent1"/>
      <w:sz w:val="40"/>
      <w:szCs w:val="40"/>
    </w:rPr>
  </w:style>
  <w:style w:type="character" w:customStyle="1" w:styleId="Heading3Char">
    <w:name w:val="Heading 3 Char"/>
    <w:basedOn w:val="DefaultParagraphFont"/>
    <w:link w:val="Heading3"/>
    <w:uiPriority w:val="9"/>
    <w:rsid w:val="00A0629D"/>
    <w:rPr>
      <w:rFonts w:ascii="Segoe UI Semibold" w:eastAsia="Times New Roman" w:hAnsi="Segoe UI Semibold" w:cs="Segoe UI Semibold"/>
      <w:iCs/>
      <w:color w:val="46601E" w:themeColor="accent5" w:themeShade="BF"/>
      <w:kern w:val="36"/>
      <w:sz w:val="36"/>
      <w:szCs w:val="32"/>
      <w:lang w:eastAsia="en-AU"/>
      <w14:ligatures w14:val="none"/>
    </w:rPr>
  </w:style>
  <w:style w:type="character" w:customStyle="1" w:styleId="Heading4Char">
    <w:name w:val="Heading 4 Char"/>
    <w:basedOn w:val="DefaultParagraphFont"/>
    <w:link w:val="Heading4"/>
    <w:uiPriority w:val="9"/>
    <w:rsid w:val="00A0629D"/>
    <w:rPr>
      <w:rFonts w:eastAsiaTheme="majorEastAsia" w:cs="Segoe UI"/>
      <w:b/>
      <w:bCs/>
      <w:color w:val="193264" w:themeColor="accent1"/>
      <w:sz w:val="30"/>
      <w:szCs w:val="30"/>
    </w:rPr>
  </w:style>
  <w:style w:type="character" w:customStyle="1" w:styleId="Heading5Char">
    <w:name w:val="Heading 5 Char"/>
    <w:basedOn w:val="DefaultParagraphFont"/>
    <w:link w:val="Heading5"/>
    <w:uiPriority w:val="9"/>
    <w:rsid w:val="00A0629D"/>
    <w:rPr>
      <w:rFonts w:ascii="Segoe UI Semibold" w:eastAsiaTheme="majorEastAsia" w:hAnsi="Segoe UI Semibold" w:cs="Segoe UI Semibold"/>
      <w:color w:val="00828D" w:themeColor="accent4"/>
      <w:sz w:val="28"/>
      <w:szCs w:val="28"/>
    </w:rPr>
  </w:style>
  <w:style w:type="character" w:customStyle="1" w:styleId="Heading6Char">
    <w:name w:val="Heading 6 Char"/>
    <w:basedOn w:val="DefaultParagraphFont"/>
    <w:link w:val="Heading6"/>
    <w:uiPriority w:val="9"/>
    <w:rsid w:val="00A0629D"/>
    <w:rPr>
      <w:rFonts w:ascii="Segoe UI Semibold" w:eastAsiaTheme="majorEastAsia" w:hAnsi="Segoe UI Semibold" w:cs="Segoe UI Semibold"/>
      <w:i/>
      <w:iCs/>
      <w:color w:val="193264" w:themeColor="accent1"/>
      <w:sz w:val="26"/>
      <w:szCs w:val="26"/>
    </w:rPr>
  </w:style>
  <w:style w:type="character" w:customStyle="1" w:styleId="Heading7Char">
    <w:name w:val="Heading 7 Char"/>
    <w:basedOn w:val="DefaultParagraphFont"/>
    <w:link w:val="Heading7"/>
    <w:uiPriority w:val="9"/>
    <w:semiHidden/>
    <w:rsid w:val="00A0629D"/>
    <w:rPr>
      <w:rFonts w:eastAsiaTheme="majorEastAsia" w:cstheme="majorBidi"/>
      <w:color w:val="595959" w:themeColor="text1" w:themeTint="A6"/>
      <w:sz w:val="21"/>
    </w:rPr>
  </w:style>
  <w:style w:type="character" w:customStyle="1" w:styleId="Heading8Char">
    <w:name w:val="Heading 8 Char"/>
    <w:basedOn w:val="DefaultParagraphFont"/>
    <w:link w:val="Heading8"/>
    <w:uiPriority w:val="9"/>
    <w:semiHidden/>
    <w:rsid w:val="00A0629D"/>
    <w:rPr>
      <w:rFonts w:eastAsiaTheme="majorEastAsia" w:cstheme="majorBidi"/>
      <w:i/>
      <w:iCs/>
      <w:color w:val="272727" w:themeColor="text1" w:themeTint="D8"/>
      <w:sz w:val="21"/>
    </w:rPr>
  </w:style>
  <w:style w:type="character" w:customStyle="1" w:styleId="Heading9Char">
    <w:name w:val="Heading 9 Char"/>
    <w:basedOn w:val="DefaultParagraphFont"/>
    <w:link w:val="Heading9"/>
    <w:uiPriority w:val="9"/>
    <w:semiHidden/>
    <w:rsid w:val="00A0629D"/>
    <w:rPr>
      <w:rFonts w:eastAsiaTheme="majorEastAsia" w:cstheme="majorBidi"/>
      <w:color w:val="272727" w:themeColor="text1" w:themeTint="D8"/>
      <w:sz w:val="21"/>
    </w:rPr>
  </w:style>
  <w:style w:type="paragraph" w:styleId="Title">
    <w:name w:val="Title"/>
    <w:basedOn w:val="Normal"/>
    <w:next w:val="Normal"/>
    <w:link w:val="TitleChar"/>
    <w:uiPriority w:val="10"/>
    <w:qFormat/>
    <w:rsid w:val="00A0629D"/>
    <w:pPr>
      <w:spacing w:before="4320" w:after="80" w:line="240" w:lineRule="auto"/>
      <w:contextualSpacing/>
      <w:outlineLvl w:val="0"/>
    </w:pPr>
    <w:rPr>
      <w:rFonts w:eastAsiaTheme="majorEastAsia" w:cs="Segoe UI"/>
      <w:b/>
      <w:bCs/>
      <w:color w:val="193264" w:themeColor="accent1"/>
      <w:spacing w:val="-10"/>
      <w:kern w:val="28"/>
      <w:sz w:val="80"/>
      <w:szCs w:val="80"/>
    </w:rPr>
  </w:style>
  <w:style w:type="character" w:customStyle="1" w:styleId="TitleChar">
    <w:name w:val="Title Char"/>
    <w:basedOn w:val="DefaultParagraphFont"/>
    <w:link w:val="Title"/>
    <w:uiPriority w:val="10"/>
    <w:rsid w:val="00A0629D"/>
    <w:rPr>
      <w:rFonts w:eastAsiaTheme="majorEastAsia" w:cs="Segoe UI"/>
      <w:b/>
      <w:bCs/>
      <w:color w:val="193264" w:themeColor="accent1"/>
      <w:spacing w:val="-10"/>
      <w:kern w:val="28"/>
      <w:sz w:val="80"/>
      <w:szCs w:val="80"/>
    </w:rPr>
  </w:style>
  <w:style w:type="paragraph" w:styleId="Subtitle">
    <w:name w:val="Subtitle"/>
    <w:basedOn w:val="Normal"/>
    <w:next w:val="Normal"/>
    <w:link w:val="SubtitleChar"/>
    <w:uiPriority w:val="11"/>
    <w:qFormat/>
    <w:rsid w:val="00A0629D"/>
    <w:pPr>
      <w:numPr>
        <w:ilvl w:val="1"/>
      </w:numPr>
    </w:pPr>
    <w:rPr>
      <w:rFonts w:ascii="Segoe UI Semibold" w:eastAsiaTheme="majorEastAsia" w:hAnsi="Segoe UI Semibold" w:cs="Segoe UI Semibold"/>
      <w:color w:val="00828D" w:themeColor="accent4"/>
      <w:sz w:val="40"/>
      <w:szCs w:val="40"/>
    </w:rPr>
  </w:style>
  <w:style w:type="character" w:customStyle="1" w:styleId="SubtitleChar">
    <w:name w:val="Subtitle Char"/>
    <w:basedOn w:val="DefaultParagraphFont"/>
    <w:link w:val="Subtitle"/>
    <w:uiPriority w:val="11"/>
    <w:rsid w:val="00A0629D"/>
    <w:rPr>
      <w:rFonts w:ascii="Segoe UI Semibold" w:eastAsiaTheme="majorEastAsia" w:hAnsi="Segoe UI Semibold" w:cs="Segoe UI Semibold"/>
      <w:color w:val="00828D" w:themeColor="accent4"/>
      <w:sz w:val="40"/>
      <w:szCs w:val="40"/>
    </w:rPr>
  </w:style>
  <w:style w:type="paragraph" w:styleId="Quote">
    <w:name w:val="Quote"/>
    <w:basedOn w:val="IntroParagraph"/>
    <w:next w:val="Normal"/>
    <w:link w:val="QuoteChar"/>
    <w:uiPriority w:val="29"/>
    <w:qFormat/>
    <w:rsid w:val="00A0629D"/>
    <w:pPr>
      <w:pBdr>
        <w:top w:val="single" w:sz="2" w:space="5" w:color="EDF5E2" w:themeColor="accent3" w:themeTint="33"/>
        <w:left w:val="single" w:sz="36" w:space="10" w:color="AACD72" w:themeColor="accent3"/>
        <w:bottom w:val="single" w:sz="2" w:space="5" w:color="EDF5E2" w:themeColor="accent3" w:themeTint="33"/>
        <w:right w:val="single" w:sz="2" w:space="10" w:color="EDF5E2" w:themeColor="accent3" w:themeTint="33"/>
      </w:pBdr>
      <w:shd w:val="clear" w:color="auto" w:fill="EDF5E2" w:themeFill="accent3" w:themeFillTint="33"/>
      <w:ind w:left="284" w:right="284"/>
    </w:pPr>
    <w:rPr>
      <w:rFonts w:ascii="Segoe UI" w:hAnsi="Segoe UI" w:cs="Segoe UI"/>
      <w:sz w:val="20"/>
      <w:szCs w:val="24"/>
    </w:rPr>
  </w:style>
  <w:style w:type="character" w:customStyle="1" w:styleId="QuoteChar">
    <w:name w:val="Quote Char"/>
    <w:basedOn w:val="DefaultParagraphFont"/>
    <w:link w:val="Quote"/>
    <w:uiPriority w:val="29"/>
    <w:rsid w:val="00A0629D"/>
    <w:rPr>
      <w:rFonts w:cs="Segoe UI"/>
      <w:sz w:val="20"/>
      <w:shd w:val="clear" w:color="auto" w:fill="EDF5E2" w:themeFill="accent3" w:themeFillTint="33"/>
    </w:rPr>
  </w:style>
  <w:style w:type="paragraph" w:styleId="ListParagraph">
    <w:name w:val="List Paragraph"/>
    <w:basedOn w:val="Normal"/>
    <w:uiPriority w:val="34"/>
    <w:qFormat/>
    <w:rsid w:val="00A0629D"/>
    <w:pPr>
      <w:numPr>
        <w:numId w:val="3"/>
      </w:numPr>
      <w:tabs>
        <w:tab w:val="left" w:pos="284"/>
      </w:tabs>
      <w:ind w:left="284" w:hanging="284"/>
      <w:contextualSpacing/>
    </w:pPr>
  </w:style>
  <w:style w:type="character" w:styleId="IntenseEmphasis">
    <w:name w:val="Intense Emphasis"/>
    <w:basedOn w:val="DefaultParagraphFont"/>
    <w:uiPriority w:val="21"/>
    <w:qFormat/>
    <w:rsid w:val="00A0629D"/>
    <w:rPr>
      <w:i/>
      <w:iCs/>
      <w:color w:val="12254A" w:themeColor="accent1" w:themeShade="BF"/>
    </w:rPr>
  </w:style>
  <w:style w:type="paragraph" w:customStyle="1" w:styleId="Bullet">
    <w:name w:val="Bullet"/>
    <w:aliases w:val="Body,BodyNum,Bullet + line,Bullet Char1,Bullet Char1 Char Char Char,Bullet Char1 Char Char Char Char,Bullet Char1 Char Char Char Char Char,b,b + line,b1,b1 Char Char Char,bulleted,level 1,CG-Bullet"/>
    <w:basedOn w:val="Normal"/>
    <w:link w:val="BulletChar"/>
    <w:qFormat/>
    <w:rsid w:val="00A0629D"/>
    <w:pPr>
      <w:numPr>
        <w:numId w:val="1"/>
      </w:numPr>
    </w:pPr>
  </w:style>
  <w:style w:type="character" w:customStyle="1" w:styleId="BulletChar">
    <w:name w:val="Bullet Char"/>
    <w:aliases w:val="Body Char,BodyNum Char,Bullet + line Char,Bullet Char1 Char,Bullet Char1 Char Char Char Char1,Bullet Char1 Char Char Char Char Char1,Bullet Char1 Char Char Char Char Char Char,b Char,b + line Char,b1 Char,b1 Char Char Char Char,bulleted Char"/>
    <w:basedOn w:val="DefaultParagraphFont"/>
    <w:link w:val="Bullet"/>
    <w:rsid w:val="00A0629D"/>
    <w:rPr>
      <w:sz w:val="21"/>
    </w:rPr>
  </w:style>
  <w:style w:type="table" w:styleId="TableGrid">
    <w:name w:val="Table Grid"/>
    <w:basedOn w:val="TableNormal"/>
    <w:uiPriority w:val="39"/>
    <w:rsid w:val="00A06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629D"/>
    <w:pPr>
      <w:tabs>
        <w:tab w:val="center" w:pos="4513"/>
        <w:tab w:val="right" w:pos="9026"/>
      </w:tabs>
      <w:spacing w:after="0" w:line="240" w:lineRule="auto"/>
    </w:pPr>
    <w:rPr>
      <w:rFonts w:ascii="Segoe UI Semibold" w:hAnsi="Segoe UI Semibold"/>
    </w:rPr>
  </w:style>
  <w:style w:type="character" w:customStyle="1" w:styleId="HeaderChar">
    <w:name w:val="Header Char"/>
    <w:basedOn w:val="DefaultParagraphFont"/>
    <w:link w:val="Header"/>
    <w:uiPriority w:val="99"/>
    <w:rsid w:val="00A0629D"/>
    <w:rPr>
      <w:rFonts w:ascii="Segoe UI Semibold" w:hAnsi="Segoe UI Semibold"/>
      <w:sz w:val="21"/>
    </w:rPr>
  </w:style>
  <w:style w:type="paragraph" w:styleId="Footer">
    <w:name w:val="footer"/>
    <w:basedOn w:val="Normal"/>
    <w:link w:val="FooterChar"/>
    <w:uiPriority w:val="99"/>
    <w:unhideWhenUsed/>
    <w:rsid w:val="00A0629D"/>
    <w:pPr>
      <w:keepNext/>
      <w:pBdr>
        <w:top w:val="single" w:sz="24" w:space="8" w:color="193264" w:themeColor="accent1"/>
      </w:pBdr>
      <w:tabs>
        <w:tab w:val="right" w:pos="9638"/>
      </w:tabs>
      <w:spacing w:before="0" w:after="0" w:line="240" w:lineRule="auto"/>
    </w:pPr>
    <w:rPr>
      <w:rFonts w:ascii="Segoe UI Semibold" w:hAnsi="Segoe UI Semibold" w:cs="Segoe UI Semibold"/>
      <w:color w:val="193264" w:themeColor="accent1"/>
      <w:kern w:val="0"/>
      <w:sz w:val="18"/>
      <w:szCs w:val="20"/>
      <w14:ligatures w14:val="none"/>
    </w:rPr>
  </w:style>
  <w:style w:type="character" w:customStyle="1" w:styleId="FooterChar">
    <w:name w:val="Footer Char"/>
    <w:basedOn w:val="DefaultParagraphFont"/>
    <w:link w:val="Footer"/>
    <w:uiPriority w:val="99"/>
    <w:rsid w:val="00A0629D"/>
    <w:rPr>
      <w:rFonts w:ascii="Segoe UI Semibold" w:hAnsi="Segoe UI Semibold" w:cs="Segoe UI Semibold"/>
      <w:color w:val="193264" w:themeColor="accent1"/>
      <w:kern w:val="0"/>
      <w:sz w:val="18"/>
      <w:szCs w:val="20"/>
      <w14:ligatures w14:val="none"/>
    </w:rPr>
  </w:style>
  <w:style w:type="paragraph" w:customStyle="1" w:styleId="SingleParagraph">
    <w:name w:val="Single Paragraph"/>
    <w:basedOn w:val="Normal"/>
    <w:qFormat/>
    <w:rsid w:val="00A0629D"/>
    <w:pPr>
      <w:spacing w:before="0" w:after="0"/>
    </w:pPr>
  </w:style>
  <w:style w:type="paragraph" w:customStyle="1" w:styleId="IntroParagraph">
    <w:name w:val="Intro Paragraph"/>
    <w:basedOn w:val="Normal"/>
    <w:qFormat/>
    <w:rsid w:val="00A0629D"/>
    <w:rPr>
      <w:rFonts w:ascii="Segoe UI Semibold" w:hAnsi="Segoe UI Semibold" w:cs="Segoe UI Semibold"/>
      <w:sz w:val="23"/>
      <w:szCs w:val="28"/>
    </w:rPr>
  </w:style>
  <w:style w:type="paragraph" w:customStyle="1" w:styleId="Dash">
    <w:name w:val="Dash"/>
    <w:basedOn w:val="Normal"/>
    <w:link w:val="DashChar"/>
    <w:qFormat/>
    <w:rsid w:val="00A0629D"/>
    <w:pPr>
      <w:numPr>
        <w:ilvl w:val="1"/>
        <w:numId w:val="1"/>
      </w:numPr>
    </w:pPr>
  </w:style>
  <w:style w:type="character" w:customStyle="1" w:styleId="DashChar">
    <w:name w:val="Dash Char"/>
    <w:basedOn w:val="DefaultParagraphFont"/>
    <w:link w:val="Dash"/>
    <w:rsid w:val="00A0629D"/>
    <w:rPr>
      <w:sz w:val="21"/>
    </w:rPr>
  </w:style>
  <w:style w:type="paragraph" w:customStyle="1" w:styleId="DoubleDot">
    <w:name w:val="Double Dot"/>
    <w:basedOn w:val="Normal"/>
    <w:link w:val="DoubleDotChar"/>
    <w:qFormat/>
    <w:rsid w:val="00A0629D"/>
    <w:pPr>
      <w:numPr>
        <w:ilvl w:val="2"/>
        <w:numId w:val="1"/>
      </w:numPr>
      <w:tabs>
        <w:tab w:val="left" w:pos="851"/>
      </w:tabs>
    </w:pPr>
  </w:style>
  <w:style w:type="character" w:customStyle="1" w:styleId="DoubleDotChar">
    <w:name w:val="Double Dot Char"/>
    <w:basedOn w:val="DefaultParagraphFont"/>
    <w:link w:val="DoubleDot"/>
    <w:rsid w:val="00A0629D"/>
    <w:rPr>
      <w:sz w:val="21"/>
    </w:rPr>
  </w:style>
  <w:style w:type="paragraph" w:customStyle="1" w:styleId="BoxTableChartHeading">
    <w:name w:val="Box / Table / Chart Heading"/>
    <w:qFormat/>
    <w:rsid w:val="00A0629D"/>
    <w:pPr>
      <w:spacing w:before="240" w:after="120" w:line="240" w:lineRule="auto"/>
    </w:pPr>
    <w:rPr>
      <w:rFonts w:ascii="Segoe UI Semibold" w:eastAsiaTheme="majorEastAsia" w:hAnsi="Segoe UI Semibold" w:cs="Segoe UI Semibold"/>
      <w:color w:val="193264" w:themeColor="accent1"/>
      <w:sz w:val="28"/>
      <w:szCs w:val="28"/>
    </w:rPr>
  </w:style>
  <w:style w:type="character" w:styleId="Hyperlink">
    <w:name w:val="Hyperlink"/>
    <w:basedOn w:val="DefaultParagraphFont"/>
    <w:uiPriority w:val="99"/>
    <w:rsid w:val="00A0629D"/>
    <w:rPr>
      <w:color w:val="3A6FAF"/>
      <w:u w:val="single"/>
    </w:rPr>
  </w:style>
  <w:style w:type="paragraph" w:customStyle="1" w:styleId="BoxTableChartsubheading">
    <w:name w:val="Box / Table / Chart subheading"/>
    <w:basedOn w:val="IntroParagraph"/>
    <w:qFormat/>
    <w:rsid w:val="00A0629D"/>
    <w:rPr>
      <w:i/>
      <w:iCs/>
    </w:rPr>
  </w:style>
  <w:style w:type="paragraph" w:customStyle="1" w:styleId="ImageTreatmentPortrait-Foreword">
    <w:name w:val="Image Treatment (Portrait - Foreword)"/>
    <w:basedOn w:val="Normal"/>
    <w:qFormat/>
    <w:rsid w:val="00A0629D"/>
    <w:pPr>
      <w:spacing w:before="240" w:after="240"/>
    </w:pPr>
    <w:rPr>
      <w:noProof/>
    </w:rPr>
  </w:style>
  <w:style w:type="paragraph" w:styleId="TOCHeading">
    <w:name w:val="TOC Heading"/>
    <w:basedOn w:val="Heading1"/>
    <w:next w:val="Normal"/>
    <w:uiPriority w:val="39"/>
    <w:unhideWhenUsed/>
    <w:qFormat/>
    <w:rsid w:val="00A0629D"/>
  </w:style>
  <w:style w:type="paragraph" w:styleId="TOC1">
    <w:name w:val="toc 1"/>
    <w:basedOn w:val="Normal"/>
    <w:next w:val="Normal"/>
    <w:uiPriority w:val="39"/>
    <w:unhideWhenUsed/>
    <w:rsid w:val="00A0629D"/>
    <w:pPr>
      <w:tabs>
        <w:tab w:val="right" w:leader="dot" w:pos="9628"/>
      </w:tabs>
      <w:spacing w:after="100"/>
    </w:pPr>
    <w:rPr>
      <w:b/>
      <w:bCs/>
      <w:noProof/>
    </w:rPr>
  </w:style>
  <w:style w:type="paragraph" w:styleId="TOC2">
    <w:name w:val="toc 2"/>
    <w:basedOn w:val="Normal"/>
    <w:next w:val="Normal"/>
    <w:uiPriority w:val="39"/>
    <w:unhideWhenUsed/>
    <w:rsid w:val="00A0629D"/>
    <w:pPr>
      <w:spacing w:after="100"/>
      <w:ind w:left="200"/>
    </w:pPr>
  </w:style>
  <w:style w:type="paragraph" w:styleId="TOC3">
    <w:name w:val="toc 3"/>
    <w:basedOn w:val="Normal"/>
    <w:next w:val="Normal"/>
    <w:uiPriority w:val="39"/>
    <w:unhideWhenUsed/>
    <w:rsid w:val="00A0629D"/>
    <w:pPr>
      <w:spacing w:after="100"/>
      <w:ind w:left="400"/>
    </w:pPr>
  </w:style>
  <w:style w:type="character" w:styleId="Emphasis">
    <w:name w:val="Emphasis"/>
    <w:basedOn w:val="DefaultParagraphFont"/>
    <w:uiPriority w:val="20"/>
    <w:rsid w:val="00A0629D"/>
    <w:rPr>
      <w:i/>
      <w:iCs/>
    </w:rPr>
  </w:style>
  <w:style w:type="character" w:styleId="UnresolvedMention">
    <w:name w:val="Unresolved Mention"/>
    <w:basedOn w:val="DefaultParagraphFont"/>
    <w:uiPriority w:val="99"/>
    <w:semiHidden/>
    <w:unhideWhenUsed/>
    <w:rsid w:val="00A0629D"/>
    <w:rPr>
      <w:color w:val="605E5C"/>
      <w:shd w:val="clear" w:color="auto" w:fill="E1DFDD"/>
    </w:rPr>
  </w:style>
  <w:style w:type="table" w:styleId="ListTable7Colorful-Accent1">
    <w:name w:val="List Table 7 Colorful Accent 1"/>
    <w:basedOn w:val="TableNormal"/>
    <w:uiPriority w:val="52"/>
    <w:rsid w:val="00A0629D"/>
    <w:pPr>
      <w:spacing w:after="0" w:line="240" w:lineRule="auto"/>
    </w:pPr>
    <w:rPr>
      <w:color w:val="12254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326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26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26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264" w:themeColor="accent1"/>
        </w:tcBorders>
        <w:shd w:val="clear" w:color="auto" w:fill="FFFFFF" w:themeFill="background1"/>
      </w:tcPr>
    </w:tblStylePr>
    <w:tblStylePr w:type="band1Vert">
      <w:tblPr/>
      <w:tcPr>
        <w:shd w:val="clear" w:color="auto" w:fill="C1D0EF" w:themeFill="accent1" w:themeFillTint="33"/>
      </w:tcPr>
    </w:tblStylePr>
    <w:tblStylePr w:type="band1Horz">
      <w:tblPr/>
      <w:tcPr>
        <w:shd w:val="clear" w:color="auto" w:fill="C1D0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ColumnHeadingLeft">
    <w:name w:val="Table Column Heading Left"/>
    <w:basedOn w:val="Normal"/>
    <w:qFormat/>
    <w:rsid w:val="00A0629D"/>
    <w:rPr>
      <w:rFonts w:eastAsiaTheme="majorEastAsia" w:cs="Segoe UI"/>
      <w:b/>
      <w:bCs/>
      <w:color w:val="12254A" w:themeColor="accent1" w:themeShade="BF"/>
      <w:sz w:val="20"/>
      <w:szCs w:val="22"/>
    </w:rPr>
  </w:style>
  <w:style w:type="paragraph" w:customStyle="1" w:styleId="TableColumnHeadingCentred">
    <w:name w:val="Table Column Heading Centred"/>
    <w:basedOn w:val="Normal"/>
    <w:qFormat/>
    <w:rsid w:val="00A0629D"/>
    <w:pPr>
      <w:jc w:val="center"/>
    </w:pPr>
    <w:rPr>
      <w:rFonts w:eastAsiaTheme="majorEastAsia" w:cs="Segoe UI"/>
      <w:b/>
      <w:bCs/>
      <w:color w:val="12254A" w:themeColor="accent1" w:themeShade="BF"/>
      <w:sz w:val="20"/>
      <w:szCs w:val="22"/>
    </w:rPr>
  </w:style>
  <w:style w:type="paragraph" w:customStyle="1" w:styleId="TableColumnHeadingRight">
    <w:name w:val="Table Column Heading Right"/>
    <w:basedOn w:val="Normal"/>
    <w:qFormat/>
    <w:rsid w:val="00A0629D"/>
    <w:pPr>
      <w:jc w:val="right"/>
    </w:pPr>
    <w:rPr>
      <w:rFonts w:eastAsiaTheme="majorEastAsia" w:cs="Segoe UI"/>
      <w:b/>
      <w:bCs/>
      <w:color w:val="12254A" w:themeColor="accent1" w:themeShade="BF"/>
      <w:sz w:val="20"/>
      <w:szCs w:val="22"/>
    </w:rPr>
  </w:style>
  <w:style w:type="paragraph" w:customStyle="1" w:styleId="TableTextLeft">
    <w:name w:val="Table Text Left"/>
    <w:basedOn w:val="Normal"/>
    <w:qFormat/>
    <w:rsid w:val="00A0629D"/>
    <w:rPr>
      <w:rFonts w:eastAsiaTheme="majorEastAsia" w:cs="Segoe UI"/>
      <w:color w:val="12254A" w:themeColor="accent1" w:themeShade="BF"/>
      <w:sz w:val="20"/>
      <w:szCs w:val="22"/>
    </w:rPr>
  </w:style>
  <w:style w:type="paragraph" w:customStyle="1" w:styleId="TableTextCentred">
    <w:name w:val="Table Text Centred"/>
    <w:basedOn w:val="Normal"/>
    <w:qFormat/>
    <w:rsid w:val="00A0629D"/>
    <w:pPr>
      <w:jc w:val="center"/>
    </w:pPr>
    <w:rPr>
      <w:rFonts w:cs="Segoe UI"/>
      <w:color w:val="12254A" w:themeColor="accent1" w:themeShade="BF"/>
      <w:sz w:val="20"/>
      <w:szCs w:val="22"/>
    </w:rPr>
  </w:style>
  <w:style w:type="paragraph" w:customStyle="1" w:styleId="TableTextRight">
    <w:name w:val="Table Text Right"/>
    <w:basedOn w:val="Normal"/>
    <w:qFormat/>
    <w:rsid w:val="00A0629D"/>
    <w:pPr>
      <w:jc w:val="right"/>
    </w:pPr>
    <w:rPr>
      <w:rFonts w:cs="Segoe UI"/>
      <w:color w:val="12254A" w:themeColor="accent1" w:themeShade="BF"/>
      <w:sz w:val="20"/>
      <w:szCs w:val="22"/>
    </w:rPr>
  </w:style>
  <w:style w:type="paragraph" w:customStyle="1" w:styleId="TableTextIndented">
    <w:name w:val="Table Text Indented"/>
    <w:basedOn w:val="Bullet"/>
    <w:qFormat/>
    <w:rsid w:val="00A0629D"/>
    <w:pPr>
      <w:numPr>
        <w:numId w:val="0"/>
      </w:numPr>
      <w:tabs>
        <w:tab w:val="left" w:pos="284"/>
      </w:tabs>
      <w:ind w:left="568"/>
    </w:pPr>
    <w:rPr>
      <w:rFonts w:eastAsiaTheme="majorEastAsia" w:cs="Segoe UI"/>
      <w:color w:val="12254A" w:themeColor="accent1" w:themeShade="BF"/>
      <w:sz w:val="20"/>
      <w:szCs w:val="22"/>
    </w:rPr>
  </w:style>
  <w:style w:type="paragraph" w:customStyle="1" w:styleId="TableTextBullet">
    <w:name w:val="Table Text Bullet"/>
    <w:basedOn w:val="Bullet"/>
    <w:qFormat/>
    <w:rsid w:val="00A0629D"/>
    <w:pPr>
      <w:tabs>
        <w:tab w:val="clear" w:pos="472"/>
        <w:tab w:val="num" w:pos="284"/>
      </w:tabs>
    </w:pPr>
    <w:rPr>
      <w:color w:val="12254A" w:themeColor="accent1" w:themeShade="BF"/>
      <w:sz w:val="20"/>
      <w:szCs w:val="22"/>
    </w:rPr>
  </w:style>
  <w:style w:type="paragraph" w:customStyle="1" w:styleId="TableTextNumbered">
    <w:name w:val="Table Text Numbered"/>
    <w:basedOn w:val="ListParagraph"/>
    <w:qFormat/>
    <w:rsid w:val="00A0629D"/>
    <w:pPr>
      <w:numPr>
        <w:numId w:val="4"/>
      </w:numPr>
      <w:ind w:left="284" w:hanging="284"/>
    </w:pPr>
    <w:rPr>
      <w:rFonts w:cs="Segoe UI"/>
      <w:color w:val="12254A" w:themeColor="accent1" w:themeShade="BF"/>
      <w:sz w:val="20"/>
      <w:szCs w:val="22"/>
    </w:rPr>
  </w:style>
  <w:style w:type="table" w:customStyle="1" w:styleId="ASBFEOTableStyle">
    <w:name w:val="ASBFEO Table Style"/>
    <w:basedOn w:val="TableNormal"/>
    <w:uiPriority w:val="99"/>
    <w:rsid w:val="00A0629D"/>
    <w:pPr>
      <w:spacing w:after="0" w:line="240" w:lineRule="auto"/>
    </w:pPr>
    <w:rPr>
      <w:sz w:val="20"/>
    </w:rPr>
    <w:tblPr>
      <w:tblStyleRowBandSize w:val="1"/>
      <w:tblBorders>
        <w:bottom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tcPr>
    <w:tblStylePr w:type="firstRow">
      <w:tblPr/>
      <w:tcPr>
        <w:tcBorders>
          <w:bottom w:val="single" w:sz="12" w:space="0" w:color="00828D" w:themeColor="accent4"/>
        </w:tcBorders>
      </w:tcPr>
    </w:tblStylePr>
    <w:tblStylePr w:type="lastRow">
      <w:tblPr/>
      <w:tcPr>
        <w:tcBorders>
          <w:top w:val="single" w:sz="4" w:space="0" w:color="00828D" w:themeColor="accent4"/>
          <w:bottom w:val="single" w:sz="8" w:space="0" w:color="00828D" w:themeColor="accent4"/>
        </w:tcBorders>
        <w:shd w:val="clear" w:color="auto" w:fill="F0F9FA"/>
      </w:tcPr>
    </w:tblStylePr>
    <w:tblStylePr w:type="firstCol">
      <w:tblPr/>
      <w:tcPr>
        <w:tcBorders>
          <w:right w:val="single" w:sz="12" w:space="0" w:color="00828D" w:themeColor="accent4"/>
        </w:tcBorders>
        <w:shd w:val="clear" w:color="auto" w:fill="F0F9FA"/>
      </w:tcPr>
    </w:tblStylePr>
    <w:tblStylePr w:type="lastCol">
      <w:tblPr/>
      <w:tcPr>
        <w:tcBorders>
          <w:left w:val="single" w:sz="12" w:space="0" w:color="00828D" w:themeColor="accent4"/>
        </w:tcBorders>
        <w:shd w:val="clear" w:color="auto" w:fill="F0F9FA"/>
      </w:tcPr>
    </w:tblStylePr>
    <w:tblStylePr w:type="band1Horz">
      <w:tblPr/>
      <w:tcPr>
        <w:shd w:val="clear" w:color="auto" w:fill="F0F9FA"/>
      </w:tcPr>
    </w:tblStylePr>
  </w:style>
  <w:style w:type="table" w:styleId="PlainTable3">
    <w:name w:val="Plain Table 3"/>
    <w:basedOn w:val="TableNormal"/>
    <w:uiPriority w:val="43"/>
    <w:rsid w:val="00A0629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ImageTreatment">
    <w:name w:val="Image Treatment"/>
    <w:basedOn w:val="Normal"/>
    <w:qFormat/>
    <w:rsid w:val="00A0629D"/>
    <w:pPr>
      <w:spacing w:before="240" w:after="0"/>
    </w:pPr>
    <w:rPr>
      <w:noProof/>
    </w:rPr>
  </w:style>
  <w:style w:type="paragraph" w:customStyle="1" w:styleId="Imagecaption">
    <w:name w:val="Image caption"/>
    <w:basedOn w:val="Normal"/>
    <w:qFormat/>
    <w:rsid w:val="00A0629D"/>
    <w:pPr>
      <w:spacing w:before="20"/>
    </w:pPr>
    <w:rPr>
      <w:rFonts w:ascii="Segoe UI Semibold" w:hAnsi="Segoe UI Semibold"/>
      <w:spacing w:val="2"/>
      <w:sz w:val="20"/>
      <w:szCs w:val="22"/>
    </w:rPr>
  </w:style>
  <w:style w:type="character" w:styleId="CommentReference">
    <w:name w:val="annotation reference"/>
    <w:basedOn w:val="DefaultParagraphFont"/>
    <w:uiPriority w:val="99"/>
    <w:semiHidden/>
    <w:unhideWhenUsed/>
    <w:rsid w:val="002D0C89"/>
    <w:rPr>
      <w:sz w:val="16"/>
      <w:szCs w:val="16"/>
    </w:rPr>
  </w:style>
  <w:style w:type="paragraph" w:styleId="CommentText">
    <w:name w:val="annotation text"/>
    <w:basedOn w:val="Normal"/>
    <w:link w:val="CommentTextChar"/>
    <w:uiPriority w:val="99"/>
    <w:unhideWhenUsed/>
    <w:rsid w:val="002D0C89"/>
    <w:pPr>
      <w:spacing w:line="240" w:lineRule="auto"/>
    </w:pPr>
    <w:rPr>
      <w:szCs w:val="20"/>
    </w:rPr>
  </w:style>
  <w:style w:type="character" w:customStyle="1" w:styleId="CommentTextChar">
    <w:name w:val="Comment Text Char"/>
    <w:basedOn w:val="DefaultParagraphFont"/>
    <w:link w:val="CommentText"/>
    <w:uiPriority w:val="99"/>
    <w:rsid w:val="002D0C89"/>
    <w:rPr>
      <w:sz w:val="20"/>
      <w:szCs w:val="20"/>
    </w:rPr>
  </w:style>
  <w:style w:type="paragraph" w:styleId="CommentSubject">
    <w:name w:val="annotation subject"/>
    <w:basedOn w:val="CommentText"/>
    <w:next w:val="CommentText"/>
    <w:link w:val="CommentSubjectChar"/>
    <w:uiPriority w:val="99"/>
    <w:semiHidden/>
    <w:unhideWhenUsed/>
    <w:rsid w:val="002D0C89"/>
    <w:rPr>
      <w:b/>
      <w:bCs/>
    </w:rPr>
  </w:style>
  <w:style w:type="character" w:customStyle="1" w:styleId="CommentSubjectChar">
    <w:name w:val="Comment Subject Char"/>
    <w:basedOn w:val="CommentTextChar"/>
    <w:link w:val="CommentSubject"/>
    <w:uiPriority w:val="99"/>
    <w:semiHidden/>
    <w:rsid w:val="002D0C89"/>
    <w:rPr>
      <w:b/>
      <w:bCs/>
      <w:sz w:val="20"/>
      <w:szCs w:val="20"/>
    </w:rPr>
  </w:style>
  <w:style w:type="character" w:styleId="Mention">
    <w:name w:val="Mention"/>
    <w:basedOn w:val="DefaultParagraphFont"/>
    <w:uiPriority w:val="99"/>
    <w:unhideWhenUsed/>
    <w:rsid w:val="002D0C89"/>
    <w:rPr>
      <w:color w:val="2B579A"/>
      <w:shd w:val="clear" w:color="auto" w:fill="E1DFDD"/>
    </w:rPr>
  </w:style>
  <w:style w:type="paragraph" w:customStyle="1" w:styleId="BodyText1">
    <w:name w:val="Body Text1"/>
    <w:basedOn w:val="Normal"/>
    <w:link w:val="BodytextChar"/>
    <w:qFormat/>
    <w:rsid w:val="002D0C89"/>
    <w:pPr>
      <w:tabs>
        <w:tab w:val="left" w:pos="8244"/>
      </w:tabs>
      <w:spacing w:line="240" w:lineRule="auto"/>
    </w:pPr>
    <w:rPr>
      <w:rFonts w:ascii="Source Sans Pro" w:hAnsi="Source Sans Pro"/>
      <w:color w:val="193264"/>
      <w:sz w:val="22"/>
      <w:szCs w:val="22"/>
    </w:rPr>
  </w:style>
  <w:style w:type="character" w:customStyle="1" w:styleId="BodytextChar">
    <w:name w:val="Body text Char"/>
    <w:basedOn w:val="DefaultParagraphFont"/>
    <w:link w:val="BodyText1"/>
    <w:rsid w:val="002D0C89"/>
    <w:rPr>
      <w:rFonts w:ascii="Source Sans Pro" w:hAnsi="Source Sans Pro"/>
      <w:color w:val="193264"/>
      <w:sz w:val="22"/>
      <w:szCs w:val="22"/>
    </w:rPr>
  </w:style>
  <w:style w:type="paragraph" w:styleId="Revision">
    <w:name w:val="Revision"/>
    <w:hidden/>
    <w:uiPriority w:val="99"/>
    <w:semiHidden/>
    <w:rsid w:val="009C2B1D"/>
    <w:pPr>
      <w:spacing w:after="0" w:line="240" w:lineRule="auto"/>
    </w:pPr>
    <w:rPr>
      <w:sz w:val="20"/>
    </w:rPr>
  </w:style>
  <w:style w:type="character" w:styleId="Strong">
    <w:name w:val="Strong"/>
    <w:basedOn w:val="DefaultParagraphFont"/>
    <w:uiPriority w:val="22"/>
    <w:qFormat/>
    <w:rsid w:val="00AD07C1"/>
    <w:rPr>
      <w:b/>
      <w:bCs/>
    </w:rPr>
  </w:style>
  <w:style w:type="paragraph" w:styleId="NormalWeb">
    <w:name w:val="Normal (Web)"/>
    <w:basedOn w:val="Normal"/>
    <w:uiPriority w:val="99"/>
    <w:semiHidden/>
    <w:unhideWhenUsed/>
    <w:rsid w:val="00CA59D5"/>
    <w:rPr>
      <w:rFonts w:ascii="Times New Roman" w:hAnsi="Times New Roman" w:cs="Times New Roman"/>
      <w:sz w:val="24"/>
    </w:rPr>
  </w:style>
  <w:style w:type="paragraph" w:customStyle="1" w:styleId="BoxTableChartFootnote">
    <w:name w:val="Box / Table / Chart Footnote"/>
    <w:basedOn w:val="Imagecaption"/>
    <w:qFormat/>
    <w:rsid w:val="002B126D"/>
    <w:pPr>
      <w:ind w:left="284" w:hanging="284"/>
    </w:pPr>
    <w:rPr>
      <w:rFonts w:ascii="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60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 TargetMode="External"/><Relationship Id="rId18" Type="http://schemas.openxmlformats.org/officeDocument/2006/relationships/hyperlink" Target="mailto:media@treasury.gov.au" TargetMode="External"/><Relationship Id="rId26" Type="http://schemas.openxmlformats.org/officeDocument/2006/relationships/hyperlink" Target="https://www.asbfeo.gov.au/disputes-assistance/access-legal-support-disputes" TargetMode="External"/><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image" Target="media/image4.jpe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pmc.gov.au/government/commonwealth-coat-arms" TargetMode="External"/><Relationship Id="rId25" Type="http://schemas.openxmlformats.org/officeDocument/2006/relationships/hyperlink" Target="https://www.asbfeo.gov.au/disputes-assistance/alternative-dispute-resolution" TargetMode="External"/><Relationship Id="rId33" Type="http://schemas.openxmlformats.org/officeDocument/2006/relationships/hyperlink" Target="https://www.asbfeo.gov.au/media-centre/newsletters" TargetMode="External"/><Relationship Id="rId38"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hyperlink" Target="https://creativecommons.org/licenses/by/4.0/" TargetMode="External"/><Relationship Id="rId20" Type="http://schemas.openxmlformats.org/officeDocument/2006/relationships/footer" Target="footer1.xml"/><Relationship Id="rId29" Type="http://schemas.openxmlformats.org/officeDocument/2006/relationships/hyperlink" Target="https://www.asbfeo.gov.au/disputes-assistance/alternative-dispute-resolu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hyperlink" Target="https://www.asbfeo.gov.au/disputes-assistance/dispute-support" TargetMode="External"/><Relationship Id="rId37" Type="http://schemas.openxmlformats.org/officeDocument/2006/relationships/hyperlink" Target="https://www.asbfeo.gov.au/policy-advocacy/submissions"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wmf"/><Relationship Id="rId23" Type="http://schemas.openxmlformats.org/officeDocument/2006/relationships/footer" Target="footer3.xml"/><Relationship Id="rId28" Type="http://schemas.openxmlformats.org/officeDocument/2006/relationships/hyperlink" Target="https://asbfeo.gov.au/media-centre/media-releases/ombudsman-welcomes-ato-credit-card-reprieve-small-businesses" TargetMode="External"/><Relationship Id="rId36" Type="http://schemas.openxmlformats.org/officeDocument/2006/relationships/image" Target="media/image6.jpg"/><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hyperlink" Target="https://www.asbfeo.gov.au/media-centre/media-releases/ombudsman-welcomes-ato-credit-card-reprieve-small-business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reativecommons.org/licenses/by/4.0/legalcode" TargetMode="External"/><Relationship Id="rId22" Type="http://schemas.openxmlformats.org/officeDocument/2006/relationships/header" Target="header2.xml"/><Relationship Id="rId27" Type="http://schemas.openxmlformats.org/officeDocument/2006/relationships/hyperlink" Target="https://www.pc.gov.au/inquiries-and-research/business-dynamism/" TargetMode="External"/><Relationship Id="rId30" Type="http://schemas.openxmlformats.org/officeDocument/2006/relationships/hyperlink" Target="https://www.asbfeo.gov.au/disputes-assistance/dispute-support" TargetMode="External"/><Relationship Id="rId35" Type="http://schemas.openxmlformats.org/officeDocument/2006/relationships/image" Target="media/image5.jpeg"/><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7">
      <a:dk1>
        <a:sysClr val="windowText" lastClr="000000"/>
      </a:dk1>
      <a:lt1>
        <a:sysClr val="window" lastClr="FFFFFF"/>
      </a:lt1>
      <a:dk2>
        <a:srgbClr val="193264"/>
      </a:dk2>
      <a:lt2>
        <a:srgbClr val="E8E8E8"/>
      </a:lt2>
      <a:accent1>
        <a:srgbClr val="193264"/>
      </a:accent1>
      <a:accent2>
        <a:srgbClr val="00A0AC"/>
      </a:accent2>
      <a:accent3>
        <a:srgbClr val="AACD72"/>
      </a:accent3>
      <a:accent4>
        <a:srgbClr val="00828D"/>
      </a:accent4>
      <a:accent5>
        <a:srgbClr val="5E8128"/>
      </a:accent5>
      <a:accent6>
        <a:srgbClr val="193728"/>
      </a:accent6>
      <a:hlink>
        <a:srgbClr val="00828D"/>
      </a:hlink>
      <a:folHlink>
        <a:srgbClr val="501E1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4fe7dcdd1c0411bbf19a4de3665191f xmlns="fe39d773-a83d-4623-ae74-f25711a76616">
      <Terms xmlns="http://schemas.microsoft.com/office/infopath/2007/PartnerControls">
        <TermInfo xmlns="http://schemas.microsoft.com/office/infopath/2007/PartnerControls">
          <TermName xmlns="http://schemas.microsoft.com/office/infopath/2007/PartnerControls">Reporting</TermName>
          <TermId xmlns="http://schemas.microsoft.com/office/infopath/2007/PartnerControls">61774057-0c1b-4bb4-92ba-47d6048ed4cd</TermId>
        </TermInfo>
      </Terms>
    </e4fe7dcdd1c0411bbf19a4de3665191f>
    <kfc39f3e4e2747ae990d3c8bb74a5a64 xmlns="fe39d773-a83d-4623-ae74-f25711a76616">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35e84e62-3a26-4caf-a0d0-f6c17aaffba5</TermId>
        </TermInfo>
      </Terms>
    </kfc39f3e4e2747ae990d3c8bb74a5a64>
    <ge25bdd0d6464e36b066695d9e81d63d xmlns="fe39d773-a83d-4623-ae74-f25711a76616">
      <Terms xmlns="http://schemas.microsoft.com/office/infopath/2007/PartnerControls"/>
    </ge25bdd0d6464e36b066695d9e81d63d>
    <lcf76f155ced4ddcb4097134ff3c332f xmlns="7f4b0c6a-63f4-404d-9930-800b94deeb90">
      <Terms xmlns="http://schemas.microsoft.com/office/infopath/2007/PartnerControls"/>
    </lcf76f155ced4ddcb4097134ff3c332f>
    <a48f371a4a874164b16a8c4aab488f5c xmlns="fe39d773-a83d-4623-ae74-f25711a76616">
      <Terms xmlns="http://schemas.microsoft.com/office/infopath/2007/PartnerControls">
        <TermInfo xmlns="http://schemas.microsoft.com/office/infopath/2007/PartnerControls">
          <TermName xmlns="http://schemas.microsoft.com/office/infopath/2007/PartnerControls">Small Business</TermName>
          <TermId xmlns="http://schemas.microsoft.com/office/infopath/2007/PartnerControls">e2fd7e3f-7fa9-4ef9-99b7-00b2449db72e</TermId>
        </TermInfo>
      </Terms>
    </a48f371a4a874164b16a8c4aab488f5c>
    <TaxCatchAll xmlns="8c1dcaad-f81b-4b7a-aa4b-c3e91d379893">
      <Value>76</Value>
      <Value>47</Value>
      <Value>1</Value>
      <Value>42</Value>
    </TaxCatchAll>
    <gfba5f33532c49208d2320ce38cc3c2b xmlns="fe39d773-a83d-4623-ae74-f25711a76616">
      <Terms xmlns="http://schemas.microsoft.com/office/infopath/2007/PartnerControls">
        <TermInfo xmlns="http://schemas.microsoft.com/office/infopath/2007/PartnerControls">
          <TermName xmlns="http://schemas.microsoft.com/office/infopath/2007/PartnerControls">Reporting</TermName>
          <TermId xmlns="http://schemas.microsoft.com/office/infopath/2007/PartnerControls">aab3b708-6f1d-43ba-98ac-391ddc1d6cca</TermId>
        </TermInfo>
      </Terms>
    </gfba5f33532c49208d2320ce38cc3c2b>
    <_dlc_DocId xmlns="fe39d773-a83d-4623-ae74-f25711a76616">7T6Z3RW2YEMJ-1243392164-346</_dlc_DocId>
    <_dlc_DocIdUrl xmlns="fe39d773-a83d-4623-ae74-f25711a76616">
      <Url>https://austreasury.sharepoint.com/sites/comm-function/_layouts/15/DocIdRedir.aspx?ID=7T6Z3RW2YEMJ-1243392164-346</Url>
      <Description>7T6Z3RW2YEMJ-1243392164-346</Description>
    </_dlc_DocIdUrl>
    <TSY_ModifiedByDivision xmlns="8c1dcaad-f81b-4b7a-aa4b-c3e91d379893">Revenue Small Business and Law Group - Australia Small Business and Family Enterprise Omb</TSY_ModifiedByDivision>
    <TSY_CreatedByDivision xmlns="8c1dcaad-f81b-4b7a-aa4b-c3e91d379893">Revenue Small Business and Law Group - Australia Small Business and Family Enterprise Omb</TSY_CreatedByDivi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16E5EB2BA5F148873E01BFF1FA4747" ma:contentTypeVersion="20" ma:contentTypeDescription="Create a new document." ma:contentTypeScope="" ma:versionID="410d15e48a01e670e703edcdb51c4183">
  <xsd:schema xmlns:xsd="http://www.w3.org/2001/XMLSchema" xmlns:xs="http://www.w3.org/2001/XMLSchema" xmlns:p="http://schemas.microsoft.com/office/2006/metadata/properties" xmlns:ns2="8c1dcaad-f81b-4b7a-aa4b-c3e91d379893" xmlns:ns3="fe39d773-a83d-4623-ae74-f25711a76616" xmlns:ns4="7f4b0c6a-63f4-404d-9930-800b94deeb90" targetNamespace="http://schemas.microsoft.com/office/2006/metadata/properties" ma:root="true" ma:fieldsID="d9ff936cb2317115afa94ae67cf9431f" ns2:_="" ns3:_="" ns4:_="">
    <xsd:import namespace="8c1dcaad-f81b-4b7a-aa4b-c3e91d379893"/>
    <xsd:import namespace="fe39d773-a83d-4623-ae74-f25711a76616"/>
    <xsd:import namespace="7f4b0c6a-63f4-404d-9930-800b94deeb90"/>
    <xsd:element name="properties">
      <xsd:complexType>
        <xsd:sequence>
          <xsd:element name="documentManagement">
            <xsd:complexType>
              <xsd:all>
                <xsd:element ref="ns3:_dlc_DocId" minOccurs="0"/>
                <xsd:element ref="ns3:_dlc_DocIdUrl" minOccurs="0"/>
                <xsd:element ref="ns3:_dlc_DocIdPersistId" minOccurs="0"/>
                <xsd:element ref="ns3:a48f371a4a874164b16a8c4aab488f5c" minOccurs="0"/>
                <xsd:element ref="ns2:TaxCatchAll" minOccurs="0"/>
                <xsd:element ref="ns2:TaxCatchAllLabel" minOccurs="0"/>
                <xsd:element ref="ns3:e4fe7dcdd1c0411bbf19a4de3665191f" minOccurs="0"/>
                <xsd:element ref="ns3:gfba5f33532c49208d2320ce38cc3c2b" minOccurs="0"/>
                <xsd:element ref="ns3:kfc39f3e4e2747ae990d3c8bb74a5a64" minOccurs="0"/>
                <xsd:element ref="ns3:ge25bdd0d6464e36b066695d9e81d63d" minOccurs="0"/>
                <xsd:element ref="ns4:MediaServiceMetadata" minOccurs="0"/>
                <xsd:element ref="ns4:MediaServiceFastMetadata" minOccurs="0"/>
                <xsd:element ref="ns2:SharedWithUsers" minOccurs="0"/>
                <xsd:element ref="ns2:SharedWithDetails" minOccurs="0"/>
                <xsd:element ref="ns4:MediaServiceObjectDetectorVersions" minOccurs="0"/>
                <xsd:element ref="ns4:MediaServiceSearchProperties" minOccurs="0"/>
                <xsd:element ref="ns2:TSY_CreatedByDivision" minOccurs="0"/>
                <xsd:element ref="ns2:TSY_ModifiedByDivision" minOccurs="0"/>
                <xsd:element ref="ns4:MediaServiceDateTaken" minOccurs="0"/>
                <xsd:element ref="ns4:lcf76f155ced4ddcb4097134ff3c332f"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dcaad-f81b-4b7a-aa4b-c3e91d37989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e73f5ca-6698-4520-a155-72cb0a37ce91}" ma:internalName="TaxCatchAll" ma:showField="CatchAllData" ma:web="8c1dcaad-f81b-4b7a-aa4b-c3e91d37989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e73f5ca-6698-4520-a155-72cb0a37ce91}" ma:internalName="TaxCatchAllLabel" ma:readOnly="true" ma:showField="CatchAllDataLabel" ma:web="8c1dcaad-f81b-4b7a-aa4b-c3e91d379893">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SY_CreatedByDivision" ma:index="29" nillable="true" ma:displayName="Created By Division" ma:internalName="TSY_CreatedByDivision" ma:readOnly="true">
      <xsd:simpleType>
        <xsd:restriction base="dms:Text"/>
      </xsd:simpleType>
    </xsd:element>
    <xsd:element name="TSY_ModifiedByDivision" ma:index="30" nillable="true" ma:displayName="Modified By Division" ma:internalName="TSY_ModifiedByDivis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39d773-a83d-4623-ae74-f25711a7661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48f371a4a874164b16a8c4aab488f5c" ma:index="11" ma:taxonomy="true" ma:internalName="a48f371a4a874164b16a8c4aab488f5c" ma:taxonomyFieldName="eTheme" ma:displayName="Theme" ma:readOnly="false" ma:default="1;#Small Business|e2fd7e3f-7fa9-4ef9-99b7-00b2449db72e" ma:fieldId="{a48f371a-4a87-4164-b16a-8c4aab488f5c}" ma:sspId="218240cd-c75f-40bd-87f4-262ac964b25b" ma:termSetId="8e821040-f1a6-4dbe-a897-c33883d56fe7" ma:anchorId="00000000-0000-0000-0000-000000000000" ma:open="false" ma:isKeyword="false">
      <xsd:complexType>
        <xsd:sequence>
          <xsd:element ref="pc:Terms" minOccurs="0" maxOccurs="1"/>
        </xsd:sequence>
      </xsd:complexType>
    </xsd:element>
    <xsd:element name="e4fe7dcdd1c0411bbf19a4de3665191f" ma:index="15" ma:taxonomy="true" ma:internalName="e4fe7dcdd1c0411bbf19a4de3665191f" ma:taxonomyFieldName="eActivity" ma:displayName="Activity" ma:readOnly="false" ma:fieldId="{e4fe7dcd-d1c0-411b-bf19-a4de3665191f}" ma:sspId="218240cd-c75f-40bd-87f4-262ac964b25b" ma:termSetId="e51611db-dcc4-4a7f-a2cc-115db8e2740a" ma:anchorId="00000000-0000-0000-0000-000000000000" ma:open="false" ma:isKeyword="false">
      <xsd:complexType>
        <xsd:sequence>
          <xsd:element ref="pc:Terms" minOccurs="0" maxOccurs="1"/>
        </xsd:sequence>
      </xsd:complexType>
    </xsd:element>
    <xsd:element name="gfba5f33532c49208d2320ce38cc3c2b" ma:index="17" ma:taxonomy="true" ma:internalName="gfba5f33532c49208d2320ce38cc3c2b" ma:taxonomyFieldName="eTopic" ma:displayName="Topic" ma:readOnly="false" ma:fieldId="{0fba5f33-532c-4920-8d23-20ce38cc3c2b}" ma:taxonomyMulti="true" ma:sspId="218240cd-c75f-40bd-87f4-262ac964b25b" ma:termSetId="8b466486-1be6-49d1-b488-bf8aa54a5435" ma:anchorId="00000000-0000-0000-0000-000000000000" ma:open="false" ma:isKeyword="false">
      <xsd:complexType>
        <xsd:sequence>
          <xsd:element ref="pc:Terms" minOccurs="0" maxOccurs="1"/>
        </xsd:sequence>
      </xsd:complexType>
    </xsd:element>
    <xsd:element name="kfc39f3e4e2747ae990d3c8bb74a5a64" ma:index="19" ma:taxonomy="true" ma:internalName="kfc39f3e4e2747ae990d3c8bb74a5a64" ma:taxonomyFieldName="eDocumentType" ma:displayName="Document Type" ma:readOnly="false" ma:fieldId="{4fc39f3e-4e27-47ae-990d-3c8bb74a5a64}" ma:sspId="218240cd-c75f-40bd-87f4-262ac964b25b" ma:termSetId="33b8a589-1a72-4207-935d-d7fbf795ce3f" ma:anchorId="00000000-0000-0000-0000-000000000000" ma:open="false" ma:isKeyword="false">
      <xsd:complexType>
        <xsd:sequence>
          <xsd:element ref="pc:Terms" minOccurs="0" maxOccurs="1"/>
        </xsd:sequence>
      </xsd:complexType>
    </xsd:element>
    <xsd:element name="ge25bdd0d6464e36b066695d9e81d63d" ma:index="21" nillable="true" ma:taxonomy="true" ma:internalName="ge25bdd0d6464e36b066695d9e81d63d" ma:taxonomyFieldName="TSYStatus" ma:displayName="Status" ma:readOnly="false" ma:fieldId="{0e25bdd0-d646-4e36-b066-695d9e81d63d}" ma:sspId="218240cd-c75f-40bd-87f4-262ac964b25b" ma:termSetId="0dee1059-c087-421a-b814-4a0f1864648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f4b0c6a-63f4-404d-9930-800b94deeb90"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18240cd-c75f-40bd-87f4-262ac964b25b" ma:termSetId="09814cd3-568e-fe90-9814-8d621ff8fb84" ma:anchorId="fba54fb3-c3e1-fe81-a776-ca4b69148c4d" ma:open="true" ma:isKeyword="false">
      <xsd:complexType>
        <xsd:sequence>
          <xsd:element ref="pc:Terms" minOccurs="0" maxOccurs="1"/>
        </xsd:sequence>
      </xsd:complex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122022-AEF5-4295-8497-FA526F87B45D}">
  <ds:schemaRefs>
    <ds:schemaRef ds:uri="http://schemas.microsoft.com/office/2006/metadata/properties"/>
    <ds:schemaRef ds:uri="http://schemas.microsoft.com/office/infopath/2007/PartnerControls"/>
    <ds:schemaRef ds:uri="fe39d773-a83d-4623-ae74-f25711a76616"/>
    <ds:schemaRef ds:uri="7f4b0c6a-63f4-404d-9930-800b94deeb90"/>
    <ds:schemaRef ds:uri="8c1dcaad-f81b-4b7a-aa4b-c3e91d379893"/>
  </ds:schemaRefs>
</ds:datastoreItem>
</file>

<file path=customXml/itemProps2.xml><?xml version="1.0" encoding="utf-8"?>
<ds:datastoreItem xmlns:ds="http://schemas.openxmlformats.org/officeDocument/2006/customXml" ds:itemID="{E21CB192-55DC-401A-84E2-B5B16C832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dcaad-f81b-4b7a-aa4b-c3e91d379893"/>
    <ds:schemaRef ds:uri="fe39d773-a83d-4623-ae74-f25711a76616"/>
    <ds:schemaRef ds:uri="7f4b0c6a-63f4-404d-9930-800b94deeb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88E04-6590-48A6-8D56-214939B2400A}">
  <ds:schemaRefs>
    <ds:schemaRef ds:uri="http://schemas.microsoft.com/sharepoint/events"/>
  </ds:schemaRefs>
</ds:datastoreItem>
</file>

<file path=customXml/itemProps4.xml><?xml version="1.0" encoding="utf-8"?>
<ds:datastoreItem xmlns:ds="http://schemas.openxmlformats.org/officeDocument/2006/customXml" ds:itemID="{DB18890C-CAF8-49C3-8418-A75029F72654}">
  <ds:schemaRefs>
    <ds:schemaRef ds:uri="http://schemas.openxmlformats.org/officeDocument/2006/bibliography"/>
  </ds:schemaRefs>
</ds:datastoreItem>
</file>

<file path=customXml/itemProps5.xml><?xml version="1.0" encoding="utf-8"?>
<ds:datastoreItem xmlns:ds="http://schemas.openxmlformats.org/officeDocument/2006/customXml" ds:itemID="{B0801719-6354-45C2-BC5D-937A1719B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5995</Words>
  <Characters>34177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ASBFEO Quarterly Report</vt:lpstr>
    </vt:vector>
  </TitlesOfParts>
  <Company/>
  <LinksUpToDate>false</LinksUpToDate>
  <CharactersWithSpaces>40092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ASBFEO Quarterly Report</dc:title>
  <dc:subject>1 July to 30 September 2026</dc:subject>
  <dc:creator>Australian Government</dc:creator>
  <cp:keywords/>
  <dc:description/>
  <cp:lastModifiedBy>Birnie, Christina</cp:lastModifiedBy>
  <cp:revision>3</cp:revision>
  <cp:lastPrinted>2026-10-23T03:00:00Z</cp:lastPrinted>
  <dcterms:created xsi:type="dcterms:W3CDTF">2026-10-26T04:32:00Z</dcterms:created>
  <dcterms:modified xsi:type="dcterms:W3CDTF">2026-10-26T04:32:00Z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2026-10-08T03:46:36Z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ac21e35a-235e-4ff7-824f-5f29a61bf436</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y fmtid="{D5CDD505-2E9C-101B-9397-08002B2CF9AE}" pid="10" name="ContentTypeId">
    <vt:lpwstr>0x0101006616E5EB2BA5F148873E01BFF1FA4747</vt:lpwstr>
  </property>
  <property fmtid="{D5CDD505-2E9C-101B-9397-08002B2CF9AE}" pid="11" name="eTheme">
    <vt:lpwstr>1;#Small Business|e2fd7e3f-7fa9-4ef9-99b7-00b2449db72e</vt:lpwstr>
  </property>
  <property fmtid="{D5CDD505-2E9C-101B-9397-08002B2CF9AE}" pid="12" name="_dlc_DocIdItemGuid">
    <vt:lpwstr>f9786a14-ccad-4192-8fec-a202724fe0ee</vt:lpwstr>
  </property>
  <property fmtid="{D5CDD505-2E9C-101B-9397-08002B2CF9AE}" pid="13" name="TSYStatus">
    <vt:lpwstr/>
  </property>
  <property fmtid="{D5CDD505-2E9C-101B-9397-08002B2CF9AE}" pid="14" name="MediaServiceImageTags">
    <vt:lpwstr/>
  </property>
  <property fmtid="{D5CDD505-2E9C-101B-9397-08002B2CF9AE}" pid="15" name="eDocumentType">
    <vt:lpwstr>76;#Template|35e84e62-3a26-4caf-a0d0-f6c17aaffba5</vt:lpwstr>
  </property>
  <property fmtid="{D5CDD505-2E9C-101B-9397-08002B2CF9AE}" pid="16" name="eTopic">
    <vt:lpwstr>47;#Reporting|aab3b708-6f1d-43ba-98ac-391ddc1d6cca</vt:lpwstr>
  </property>
  <property fmtid="{D5CDD505-2E9C-101B-9397-08002B2CF9AE}" pid="17" name="eActivity">
    <vt:lpwstr>42;#Reporting|61774057-0c1b-4bb4-92ba-47d6048ed4cd</vt:lpwstr>
  </property>
  <property fmtid="{D5CDD505-2E9C-101B-9397-08002B2CF9AE}" pid="18" name="docLang">
    <vt:lpwstr>en</vt:lpwstr>
  </property>
</Properties>
</file>