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large"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BA394" w14:textId="77777777" w:rsidR="004E058F" w:rsidRDefault="004E058F" w:rsidP="00B61A26">
      <w:pPr>
        <w:pStyle w:val="Title"/>
      </w:pPr>
    </w:p>
    <w:p w14:paraId="1ACF3697" w14:textId="77777777" w:rsidR="00992B69" w:rsidRPr="00591523" w:rsidRDefault="00992B69" w:rsidP="00992B69">
      <w:pPr>
        <w:pStyle w:val="Title"/>
      </w:pPr>
      <w:bookmarkStart w:id="0" w:name="_Toc448751990"/>
      <w:bookmarkStart w:id="1" w:name="_Toc448836415"/>
      <w:bookmarkStart w:id="2" w:name="_Toc456871998"/>
      <w:bookmarkStart w:id="3" w:name="_Toc457201262"/>
      <w:bookmarkStart w:id="4" w:name="_Toc465151910"/>
      <w:r w:rsidRPr="00591523">
        <w:t>Quarterly report</w:t>
      </w:r>
      <w:bookmarkEnd w:id="0"/>
      <w:bookmarkEnd w:id="1"/>
      <w:bookmarkEnd w:id="2"/>
      <w:bookmarkEnd w:id="3"/>
      <w:bookmarkEnd w:id="4"/>
    </w:p>
    <w:p w14:paraId="1A6DFFD2" w14:textId="77777777" w:rsidR="00992B69" w:rsidRPr="00591523" w:rsidRDefault="00992B69" w:rsidP="00992B69">
      <w:pPr>
        <w:pStyle w:val="Subtitle"/>
      </w:pPr>
      <w:r w:rsidRPr="00591523">
        <w:rPr>
          <w:rStyle w:val="AuthorName-AutoFooter"/>
        </w:rPr>
        <w:t xml:space="preserve">Australian Small Business and Family Enterprise Ombudsman </w:t>
      </w:r>
      <w:r w:rsidRPr="00591523">
        <w:t xml:space="preserve">| Quarter 3 – 2016 </w:t>
      </w:r>
    </w:p>
    <w:p w14:paraId="08FBE147" w14:textId="77777777" w:rsidR="00430C8A" w:rsidRDefault="00430C8A" w:rsidP="00430C8A"/>
    <w:p w14:paraId="41FE06EF" w14:textId="77777777" w:rsidR="00430C8A" w:rsidRDefault="00430C8A" w:rsidP="00430C8A">
      <w:pPr>
        <w:sectPr w:rsidR="00430C8A" w:rsidSect="00430C8A">
          <w:headerReference w:type="default" r:id="rId14"/>
          <w:footerReference w:type="even" r:id="rId15"/>
          <w:footerReference w:type="default" r:id="rId16"/>
          <w:type w:val="continuous"/>
          <w:pgSz w:w="11906" w:h="16838" w:code="9"/>
          <w:pgMar w:top="6124" w:right="1134" w:bottom="1304" w:left="1134" w:header="1021" w:footer="737" w:gutter="0"/>
          <w:cols w:space="708"/>
          <w:docGrid w:linePitch="360"/>
        </w:sectPr>
      </w:pPr>
    </w:p>
    <w:p w14:paraId="495CC3C2" w14:textId="77777777" w:rsidR="00500D48" w:rsidRPr="00591523" w:rsidRDefault="00500D48" w:rsidP="00500D48">
      <w:pPr>
        <w:pStyle w:val="TOCHeading"/>
      </w:pPr>
      <w:r w:rsidRPr="00591523">
        <w:lastRenderedPageBreak/>
        <w:t>Cont</w:t>
      </w:r>
      <w:bookmarkStart w:id="5" w:name="_GoBack"/>
      <w:bookmarkEnd w:id="5"/>
      <w:r w:rsidRPr="00591523">
        <w:t>ents</w:t>
      </w:r>
    </w:p>
    <w:p w14:paraId="06CEC784" w14:textId="356D8E56" w:rsidR="009A0D79" w:rsidRPr="009A0D79" w:rsidRDefault="009A0D79" w:rsidP="009A0D79">
      <w:pPr>
        <w:pStyle w:val="TOC1"/>
        <w:rPr>
          <w:rFonts w:cs="MuseoSans-500"/>
        </w:rPr>
      </w:pPr>
      <w:r w:rsidRPr="009A0D79">
        <w:rPr>
          <w:rStyle w:val="Hyperlink"/>
          <w:u w:val="none"/>
        </w:rPr>
        <w:t>Letter to the Minister</w:t>
      </w:r>
      <w:r>
        <w:rPr>
          <w:rStyle w:val="Hyperlink"/>
          <w:u w:val="none"/>
        </w:rPr>
        <w:tab/>
      </w:r>
    </w:p>
    <w:p w14:paraId="53BD4205" w14:textId="5B6DECFB" w:rsidR="003067C4" w:rsidRDefault="00500D48">
      <w:pPr>
        <w:pStyle w:val="TOC1"/>
        <w:rPr>
          <w:rFonts w:asciiTheme="minorHAnsi" w:eastAsiaTheme="minorEastAsia" w:hAnsiTheme="minorHAnsi" w:cstheme="minorBidi"/>
          <w:b w:val="0"/>
          <w:sz w:val="22"/>
          <w:lang w:eastAsia="en-AU"/>
        </w:rPr>
      </w:pPr>
      <w:r w:rsidRPr="00591523">
        <w:rPr>
          <w:noProof w:val="0"/>
        </w:rPr>
        <w:fldChar w:fldCharType="begin"/>
      </w:r>
      <w:r w:rsidRPr="00591523">
        <w:instrText xml:space="preserve"> TOC \o "1-3" \h \z \u </w:instrText>
      </w:r>
      <w:r w:rsidRPr="00591523">
        <w:rPr>
          <w:noProof w:val="0"/>
        </w:rPr>
        <w:fldChar w:fldCharType="separate"/>
      </w:r>
      <w:hyperlink w:anchor="_Toc465151911" w:history="1">
        <w:r w:rsidR="003067C4" w:rsidRPr="00EE32AA">
          <w:rPr>
            <w:rStyle w:val="Hyperlink"/>
          </w:rPr>
          <w:t>Foreword</w:t>
        </w:r>
        <w:r w:rsidR="003067C4">
          <w:rPr>
            <w:webHidden/>
          </w:rPr>
          <w:tab/>
        </w:r>
        <w:r w:rsidR="003067C4">
          <w:rPr>
            <w:webHidden/>
          </w:rPr>
          <w:fldChar w:fldCharType="begin"/>
        </w:r>
        <w:r w:rsidR="003067C4">
          <w:rPr>
            <w:webHidden/>
          </w:rPr>
          <w:instrText xml:space="preserve"> PAGEREF _Toc465151911 \h </w:instrText>
        </w:r>
        <w:r w:rsidR="003067C4">
          <w:rPr>
            <w:webHidden/>
          </w:rPr>
        </w:r>
        <w:r w:rsidR="003067C4">
          <w:rPr>
            <w:webHidden/>
          </w:rPr>
          <w:fldChar w:fldCharType="separate"/>
        </w:r>
        <w:r w:rsidR="003067C4">
          <w:rPr>
            <w:webHidden/>
          </w:rPr>
          <w:t>1</w:t>
        </w:r>
        <w:r w:rsidR="003067C4">
          <w:rPr>
            <w:webHidden/>
          </w:rPr>
          <w:fldChar w:fldCharType="end"/>
        </w:r>
      </w:hyperlink>
    </w:p>
    <w:p w14:paraId="1E9AA9D6" w14:textId="77777777" w:rsidR="003067C4" w:rsidRDefault="003067C4">
      <w:pPr>
        <w:pStyle w:val="TOC2"/>
        <w:rPr>
          <w:rFonts w:asciiTheme="minorHAnsi" w:eastAsiaTheme="minorEastAsia" w:hAnsiTheme="minorHAnsi" w:cstheme="minorBidi"/>
          <w:b w:val="0"/>
          <w:noProof/>
          <w:lang w:eastAsia="en-AU"/>
        </w:rPr>
      </w:pPr>
      <w:hyperlink w:anchor="_Toc465151912" w:history="1">
        <w:r w:rsidRPr="00EE32AA">
          <w:rPr>
            <w:rStyle w:val="Hyperlink"/>
            <w:noProof/>
          </w:rPr>
          <w:t>Summary of recent key activities:</w:t>
        </w:r>
        <w:r>
          <w:rPr>
            <w:noProof/>
            <w:webHidden/>
          </w:rPr>
          <w:tab/>
        </w:r>
        <w:r>
          <w:rPr>
            <w:noProof/>
            <w:webHidden/>
          </w:rPr>
          <w:fldChar w:fldCharType="begin"/>
        </w:r>
        <w:r>
          <w:rPr>
            <w:noProof/>
            <w:webHidden/>
          </w:rPr>
          <w:instrText xml:space="preserve"> PAGEREF _Toc465151912 \h </w:instrText>
        </w:r>
        <w:r>
          <w:rPr>
            <w:noProof/>
            <w:webHidden/>
          </w:rPr>
        </w:r>
        <w:r>
          <w:rPr>
            <w:noProof/>
            <w:webHidden/>
          </w:rPr>
          <w:fldChar w:fldCharType="separate"/>
        </w:r>
        <w:r>
          <w:rPr>
            <w:noProof/>
            <w:webHidden/>
          </w:rPr>
          <w:t>1</w:t>
        </w:r>
        <w:r>
          <w:rPr>
            <w:noProof/>
            <w:webHidden/>
          </w:rPr>
          <w:fldChar w:fldCharType="end"/>
        </w:r>
      </w:hyperlink>
    </w:p>
    <w:p w14:paraId="2E723F6D" w14:textId="77777777" w:rsidR="003067C4" w:rsidRDefault="003067C4">
      <w:pPr>
        <w:pStyle w:val="TOC1"/>
        <w:rPr>
          <w:rFonts w:asciiTheme="minorHAnsi" w:eastAsiaTheme="minorEastAsia" w:hAnsiTheme="minorHAnsi" w:cstheme="minorBidi"/>
          <w:b w:val="0"/>
          <w:sz w:val="22"/>
          <w:lang w:eastAsia="en-AU"/>
        </w:rPr>
      </w:pPr>
      <w:hyperlink w:anchor="_Toc465151913" w:history="1">
        <w:r w:rsidRPr="00EE32AA">
          <w:rPr>
            <w:rStyle w:val="Hyperlink"/>
          </w:rPr>
          <w:t>Outreach</w:t>
        </w:r>
        <w:r>
          <w:rPr>
            <w:webHidden/>
          </w:rPr>
          <w:tab/>
        </w:r>
        <w:r>
          <w:rPr>
            <w:webHidden/>
          </w:rPr>
          <w:fldChar w:fldCharType="begin"/>
        </w:r>
        <w:r>
          <w:rPr>
            <w:webHidden/>
          </w:rPr>
          <w:instrText xml:space="preserve"> PAGEREF _Toc465151913 \h </w:instrText>
        </w:r>
        <w:r>
          <w:rPr>
            <w:webHidden/>
          </w:rPr>
        </w:r>
        <w:r>
          <w:rPr>
            <w:webHidden/>
          </w:rPr>
          <w:fldChar w:fldCharType="separate"/>
        </w:r>
        <w:r>
          <w:rPr>
            <w:webHidden/>
          </w:rPr>
          <w:t>2</w:t>
        </w:r>
        <w:r>
          <w:rPr>
            <w:webHidden/>
          </w:rPr>
          <w:fldChar w:fldCharType="end"/>
        </w:r>
      </w:hyperlink>
    </w:p>
    <w:p w14:paraId="6FF7F36A" w14:textId="77777777" w:rsidR="003067C4" w:rsidRDefault="003067C4">
      <w:pPr>
        <w:pStyle w:val="TOC2"/>
        <w:rPr>
          <w:rFonts w:asciiTheme="minorHAnsi" w:eastAsiaTheme="minorEastAsia" w:hAnsiTheme="minorHAnsi" w:cstheme="minorBidi"/>
          <w:b w:val="0"/>
          <w:noProof/>
          <w:lang w:eastAsia="en-AU"/>
        </w:rPr>
      </w:pPr>
      <w:hyperlink w:anchor="_Toc465151914" w:history="1">
        <w:r w:rsidRPr="00EE32AA">
          <w:rPr>
            <w:rStyle w:val="Hyperlink"/>
            <w:noProof/>
          </w:rPr>
          <w:t>Awareness &amp; Education</w:t>
        </w:r>
        <w:r>
          <w:rPr>
            <w:noProof/>
            <w:webHidden/>
          </w:rPr>
          <w:tab/>
        </w:r>
        <w:r>
          <w:rPr>
            <w:noProof/>
            <w:webHidden/>
          </w:rPr>
          <w:fldChar w:fldCharType="begin"/>
        </w:r>
        <w:r>
          <w:rPr>
            <w:noProof/>
            <w:webHidden/>
          </w:rPr>
          <w:instrText xml:space="preserve"> PAGEREF _Toc465151914 \h </w:instrText>
        </w:r>
        <w:r>
          <w:rPr>
            <w:noProof/>
            <w:webHidden/>
          </w:rPr>
        </w:r>
        <w:r>
          <w:rPr>
            <w:noProof/>
            <w:webHidden/>
          </w:rPr>
          <w:fldChar w:fldCharType="separate"/>
        </w:r>
        <w:r>
          <w:rPr>
            <w:noProof/>
            <w:webHidden/>
          </w:rPr>
          <w:t>2</w:t>
        </w:r>
        <w:r>
          <w:rPr>
            <w:noProof/>
            <w:webHidden/>
          </w:rPr>
          <w:fldChar w:fldCharType="end"/>
        </w:r>
      </w:hyperlink>
    </w:p>
    <w:p w14:paraId="164219E7" w14:textId="77777777" w:rsidR="003067C4" w:rsidRDefault="003067C4">
      <w:pPr>
        <w:pStyle w:val="TOC2"/>
        <w:rPr>
          <w:rFonts w:asciiTheme="minorHAnsi" w:eastAsiaTheme="minorEastAsia" w:hAnsiTheme="minorHAnsi" w:cstheme="minorBidi"/>
          <w:b w:val="0"/>
          <w:noProof/>
          <w:lang w:eastAsia="en-AU"/>
        </w:rPr>
      </w:pPr>
      <w:hyperlink w:anchor="_Toc465151915" w:history="1">
        <w:r w:rsidRPr="00EE32AA">
          <w:rPr>
            <w:rStyle w:val="Hyperlink"/>
            <w:noProof/>
          </w:rPr>
          <w:t>Communications channels</w:t>
        </w:r>
        <w:r>
          <w:rPr>
            <w:noProof/>
            <w:webHidden/>
          </w:rPr>
          <w:tab/>
        </w:r>
        <w:r>
          <w:rPr>
            <w:noProof/>
            <w:webHidden/>
          </w:rPr>
          <w:fldChar w:fldCharType="begin"/>
        </w:r>
        <w:r>
          <w:rPr>
            <w:noProof/>
            <w:webHidden/>
          </w:rPr>
          <w:instrText xml:space="preserve"> PAGEREF _Toc465151915 \h </w:instrText>
        </w:r>
        <w:r>
          <w:rPr>
            <w:noProof/>
            <w:webHidden/>
          </w:rPr>
        </w:r>
        <w:r>
          <w:rPr>
            <w:noProof/>
            <w:webHidden/>
          </w:rPr>
          <w:fldChar w:fldCharType="separate"/>
        </w:r>
        <w:r>
          <w:rPr>
            <w:noProof/>
            <w:webHidden/>
          </w:rPr>
          <w:t>3</w:t>
        </w:r>
        <w:r>
          <w:rPr>
            <w:noProof/>
            <w:webHidden/>
          </w:rPr>
          <w:fldChar w:fldCharType="end"/>
        </w:r>
      </w:hyperlink>
    </w:p>
    <w:p w14:paraId="00E87815" w14:textId="77777777" w:rsidR="003067C4" w:rsidRDefault="003067C4">
      <w:pPr>
        <w:pStyle w:val="TOC2"/>
        <w:rPr>
          <w:rFonts w:asciiTheme="minorHAnsi" w:eastAsiaTheme="minorEastAsia" w:hAnsiTheme="minorHAnsi" w:cstheme="minorBidi"/>
          <w:b w:val="0"/>
          <w:noProof/>
          <w:lang w:eastAsia="en-AU"/>
        </w:rPr>
      </w:pPr>
      <w:hyperlink w:anchor="_Toc465151916" w:history="1">
        <w:r w:rsidRPr="00EE32AA">
          <w:rPr>
            <w:rStyle w:val="Hyperlink"/>
            <w:noProof/>
          </w:rPr>
          <w:t>Key meetings and events</w:t>
        </w:r>
        <w:r>
          <w:rPr>
            <w:noProof/>
            <w:webHidden/>
          </w:rPr>
          <w:tab/>
        </w:r>
        <w:r>
          <w:rPr>
            <w:noProof/>
            <w:webHidden/>
          </w:rPr>
          <w:fldChar w:fldCharType="begin"/>
        </w:r>
        <w:r>
          <w:rPr>
            <w:noProof/>
            <w:webHidden/>
          </w:rPr>
          <w:instrText xml:space="preserve"> PAGEREF _Toc465151916 \h </w:instrText>
        </w:r>
        <w:r>
          <w:rPr>
            <w:noProof/>
            <w:webHidden/>
          </w:rPr>
        </w:r>
        <w:r>
          <w:rPr>
            <w:noProof/>
            <w:webHidden/>
          </w:rPr>
          <w:fldChar w:fldCharType="separate"/>
        </w:r>
        <w:r>
          <w:rPr>
            <w:noProof/>
            <w:webHidden/>
          </w:rPr>
          <w:t>4</w:t>
        </w:r>
        <w:r>
          <w:rPr>
            <w:noProof/>
            <w:webHidden/>
          </w:rPr>
          <w:fldChar w:fldCharType="end"/>
        </w:r>
      </w:hyperlink>
    </w:p>
    <w:p w14:paraId="715363D7" w14:textId="77777777" w:rsidR="003067C4" w:rsidRDefault="003067C4">
      <w:pPr>
        <w:pStyle w:val="TOC1"/>
        <w:rPr>
          <w:rFonts w:asciiTheme="minorHAnsi" w:eastAsiaTheme="minorEastAsia" w:hAnsiTheme="minorHAnsi" w:cstheme="minorBidi"/>
          <w:b w:val="0"/>
          <w:sz w:val="22"/>
          <w:lang w:eastAsia="en-AU"/>
        </w:rPr>
      </w:pPr>
      <w:hyperlink w:anchor="_Toc465151917" w:history="1">
        <w:r w:rsidRPr="00EE32AA">
          <w:rPr>
            <w:rStyle w:val="Hyperlink"/>
          </w:rPr>
          <w:t>Advocacy</w:t>
        </w:r>
        <w:r>
          <w:rPr>
            <w:webHidden/>
          </w:rPr>
          <w:tab/>
        </w:r>
        <w:r>
          <w:rPr>
            <w:webHidden/>
          </w:rPr>
          <w:fldChar w:fldCharType="begin"/>
        </w:r>
        <w:r>
          <w:rPr>
            <w:webHidden/>
          </w:rPr>
          <w:instrText xml:space="preserve"> PAGEREF _Toc465151917 \h </w:instrText>
        </w:r>
        <w:r>
          <w:rPr>
            <w:webHidden/>
          </w:rPr>
        </w:r>
        <w:r>
          <w:rPr>
            <w:webHidden/>
          </w:rPr>
          <w:fldChar w:fldCharType="separate"/>
        </w:r>
        <w:r>
          <w:rPr>
            <w:webHidden/>
          </w:rPr>
          <w:t>5</w:t>
        </w:r>
        <w:r>
          <w:rPr>
            <w:webHidden/>
          </w:rPr>
          <w:fldChar w:fldCharType="end"/>
        </w:r>
      </w:hyperlink>
    </w:p>
    <w:p w14:paraId="272A2160" w14:textId="77777777" w:rsidR="003067C4" w:rsidRDefault="003067C4">
      <w:pPr>
        <w:pStyle w:val="TOC2"/>
        <w:rPr>
          <w:rFonts w:asciiTheme="minorHAnsi" w:eastAsiaTheme="minorEastAsia" w:hAnsiTheme="minorHAnsi" w:cstheme="minorBidi"/>
          <w:b w:val="0"/>
          <w:noProof/>
          <w:lang w:eastAsia="en-AU"/>
        </w:rPr>
      </w:pPr>
      <w:hyperlink w:anchor="_Toc465151918" w:history="1">
        <w:r w:rsidRPr="00EE32AA">
          <w:rPr>
            <w:rStyle w:val="Hyperlink"/>
            <w:noProof/>
          </w:rPr>
          <w:t>Inquiries</w:t>
        </w:r>
        <w:r>
          <w:rPr>
            <w:noProof/>
            <w:webHidden/>
          </w:rPr>
          <w:tab/>
        </w:r>
        <w:r>
          <w:rPr>
            <w:noProof/>
            <w:webHidden/>
          </w:rPr>
          <w:fldChar w:fldCharType="begin"/>
        </w:r>
        <w:r>
          <w:rPr>
            <w:noProof/>
            <w:webHidden/>
          </w:rPr>
          <w:instrText xml:space="preserve"> PAGEREF _Toc465151918 \h </w:instrText>
        </w:r>
        <w:r>
          <w:rPr>
            <w:noProof/>
            <w:webHidden/>
          </w:rPr>
        </w:r>
        <w:r>
          <w:rPr>
            <w:noProof/>
            <w:webHidden/>
          </w:rPr>
          <w:fldChar w:fldCharType="separate"/>
        </w:r>
        <w:r>
          <w:rPr>
            <w:noProof/>
            <w:webHidden/>
          </w:rPr>
          <w:t>5</w:t>
        </w:r>
        <w:r>
          <w:rPr>
            <w:noProof/>
            <w:webHidden/>
          </w:rPr>
          <w:fldChar w:fldCharType="end"/>
        </w:r>
      </w:hyperlink>
    </w:p>
    <w:p w14:paraId="164F1EE4" w14:textId="77777777" w:rsidR="003067C4" w:rsidRDefault="003067C4">
      <w:pPr>
        <w:pStyle w:val="TOC2"/>
        <w:rPr>
          <w:rFonts w:asciiTheme="minorHAnsi" w:eastAsiaTheme="minorEastAsia" w:hAnsiTheme="minorHAnsi" w:cstheme="minorBidi"/>
          <w:b w:val="0"/>
          <w:noProof/>
          <w:lang w:eastAsia="en-AU"/>
        </w:rPr>
      </w:pPr>
      <w:hyperlink w:anchor="_Toc465151919" w:history="1">
        <w:r w:rsidRPr="00EE32AA">
          <w:rPr>
            <w:rStyle w:val="Hyperlink"/>
            <w:noProof/>
          </w:rPr>
          <w:t>Research and advocacy issues</w:t>
        </w:r>
        <w:r>
          <w:rPr>
            <w:noProof/>
            <w:webHidden/>
          </w:rPr>
          <w:tab/>
        </w:r>
        <w:r>
          <w:rPr>
            <w:noProof/>
            <w:webHidden/>
          </w:rPr>
          <w:fldChar w:fldCharType="begin"/>
        </w:r>
        <w:r>
          <w:rPr>
            <w:noProof/>
            <w:webHidden/>
          </w:rPr>
          <w:instrText xml:space="preserve"> PAGEREF _Toc465151919 \h </w:instrText>
        </w:r>
        <w:r>
          <w:rPr>
            <w:noProof/>
            <w:webHidden/>
          </w:rPr>
        </w:r>
        <w:r>
          <w:rPr>
            <w:noProof/>
            <w:webHidden/>
          </w:rPr>
          <w:fldChar w:fldCharType="separate"/>
        </w:r>
        <w:r>
          <w:rPr>
            <w:noProof/>
            <w:webHidden/>
          </w:rPr>
          <w:t>6</w:t>
        </w:r>
        <w:r>
          <w:rPr>
            <w:noProof/>
            <w:webHidden/>
          </w:rPr>
          <w:fldChar w:fldCharType="end"/>
        </w:r>
      </w:hyperlink>
    </w:p>
    <w:p w14:paraId="7460E173" w14:textId="77777777" w:rsidR="003067C4" w:rsidRDefault="003067C4">
      <w:pPr>
        <w:pStyle w:val="TOC2"/>
        <w:rPr>
          <w:rFonts w:asciiTheme="minorHAnsi" w:eastAsiaTheme="minorEastAsia" w:hAnsiTheme="minorHAnsi" w:cstheme="minorBidi"/>
          <w:b w:val="0"/>
          <w:noProof/>
          <w:lang w:eastAsia="en-AU"/>
        </w:rPr>
      </w:pPr>
      <w:hyperlink w:anchor="_Toc465151920" w:history="1">
        <w:r w:rsidRPr="00EE32AA">
          <w:rPr>
            <w:rStyle w:val="Hyperlink"/>
            <w:noProof/>
          </w:rPr>
          <w:t>Legislation, policies and practices impacting small business</w:t>
        </w:r>
        <w:r>
          <w:rPr>
            <w:noProof/>
            <w:webHidden/>
          </w:rPr>
          <w:tab/>
        </w:r>
        <w:r>
          <w:rPr>
            <w:noProof/>
            <w:webHidden/>
          </w:rPr>
          <w:fldChar w:fldCharType="begin"/>
        </w:r>
        <w:r>
          <w:rPr>
            <w:noProof/>
            <w:webHidden/>
          </w:rPr>
          <w:instrText xml:space="preserve"> PAGEREF _Toc465151920 \h </w:instrText>
        </w:r>
        <w:r>
          <w:rPr>
            <w:noProof/>
            <w:webHidden/>
          </w:rPr>
        </w:r>
        <w:r>
          <w:rPr>
            <w:noProof/>
            <w:webHidden/>
          </w:rPr>
          <w:fldChar w:fldCharType="separate"/>
        </w:r>
        <w:r>
          <w:rPr>
            <w:noProof/>
            <w:webHidden/>
          </w:rPr>
          <w:t>6</w:t>
        </w:r>
        <w:r>
          <w:rPr>
            <w:noProof/>
            <w:webHidden/>
          </w:rPr>
          <w:fldChar w:fldCharType="end"/>
        </w:r>
      </w:hyperlink>
    </w:p>
    <w:p w14:paraId="43B5E3B3" w14:textId="77777777" w:rsidR="003067C4" w:rsidRDefault="003067C4">
      <w:pPr>
        <w:pStyle w:val="TOC1"/>
        <w:rPr>
          <w:rFonts w:asciiTheme="minorHAnsi" w:eastAsiaTheme="minorEastAsia" w:hAnsiTheme="minorHAnsi" w:cstheme="minorBidi"/>
          <w:b w:val="0"/>
          <w:sz w:val="22"/>
          <w:lang w:eastAsia="en-AU"/>
        </w:rPr>
      </w:pPr>
      <w:hyperlink w:anchor="_Toc465151921" w:history="1">
        <w:r w:rsidRPr="00EE32AA">
          <w:rPr>
            <w:rStyle w:val="Hyperlink"/>
          </w:rPr>
          <w:t>Assistance</w:t>
        </w:r>
        <w:r>
          <w:rPr>
            <w:webHidden/>
          </w:rPr>
          <w:tab/>
        </w:r>
        <w:r>
          <w:rPr>
            <w:webHidden/>
          </w:rPr>
          <w:fldChar w:fldCharType="begin"/>
        </w:r>
        <w:r>
          <w:rPr>
            <w:webHidden/>
          </w:rPr>
          <w:instrText xml:space="preserve"> PAGEREF _Toc465151921 \h </w:instrText>
        </w:r>
        <w:r>
          <w:rPr>
            <w:webHidden/>
          </w:rPr>
        </w:r>
        <w:r>
          <w:rPr>
            <w:webHidden/>
          </w:rPr>
          <w:fldChar w:fldCharType="separate"/>
        </w:r>
        <w:r>
          <w:rPr>
            <w:webHidden/>
          </w:rPr>
          <w:t>7</w:t>
        </w:r>
        <w:r>
          <w:rPr>
            <w:webHidden/>
          </w:rPr>
          <w:fldChar w:fldCharType="end"/>
        </w:r>
      </w:hyperlink>
    </w:p>
    <w:p w14:paraId="2256E351" w14:textId="77777777" w:rsidR="003067C4" w:rsidRDefault="003067C4">
      <w:pPr>
        <w:pStyle w:val="TOC2"/>
        <w:rPr>
          <w:rStyle w:val="Hyperlink"/>
          <w:noProof/>
        </w:rPr>
      </w:pPr>
      <w:hyperlink w:anchor="_Toc465151922" w:history="1">
        <w:r w:rsidRPr="00EE32AA">
          <w:rPr>
            <w:rStyle w:val="Hyperlink"/>
            <w:noProof/>
          </w:rPr>
          <w:t>Examples of Assistance Provided</w:t>
        </w:r>
        <w:r>
          <w:rPr>
            <w:noProof/>
            <w:webHidden/>
          </w:rPr>
          <w:tab/>
        </w:r>
        <w:r>
          <w:rPr>
            <w:noProof/>
            <w:webHidden/>
          </w:rPr>
          <w:fldChar w:fldCharType="begin"/>
        </w:r>
        <w:r>
          <w:rPr>
            <w:noProof/>
            <w:webHidden/>
          </w:rPr>
          <w:instrText xml:space="preserve"> PAGEREF _Toc465151922 \h </w:instrText>
        </w:r>
        <w:r>
          <w:rPr>
            <w:noProof/>
            <w:webHidden/>
          </w:rPr>
        </w:r>
        <w:r>
          <w:rPr>
            <w:noProof/>
            <w:webHidden/>
          </w:rPr>
          <w:fldChar w:fldCharType="separate"/>
        </w:r>
        <w:r>
          <w:rPr>
            <w:noProof/>
            <w:webHidden/>
          </w:rPr>
          <w:t>9</w:t>
        </w:r>
        <w:r>
          <w:rPr>
            <w:noProof/>
            <w:webHidden/>
          </w:rPr>
          <w:fldChar w:fldCharType="end"/>
        </w:r>
      </w:hyperlink>
    </w:p>
    <w:p w14:paraId="7A5B553E" w14:textId="77777777" w:rsidR="003067C4" w:rsidRDefault="003067C4" w:rsidP="003067C4">
      <w:pPr>
        <w:rPr>
          <w:noProof/>
        </w:rPr>
      </w:pPr>
    </w:p>
    <w:p w14:paraId="1CE21BEB" w14:textId="77777777" w:rsidR="003067C4" w:rsidRPr="003067C4" w:rsidRDefault="003067C4" w:rsidP="003067C4">
      <w:pPr>
        <w:rPr>
          <w:noProof/>
        </w:rPr>
        <w:sectPr w:rsidR="003067C4" w:rsidRPr="003067C4" w:rsidSect="00CD7E04">
          <w:headerReference w:type="default" r:id="rId17"/>
          <w:footerReference w:type="default" r:id="rId18"/>
          <w:pgSz w:w="11906" w:h="16838" w:code="9"/>
          <w:pgMar w:top="993" w:right="1134" w:bottom="1304" w:left="1134" w:header="1021" w:footer="737" w:gutter="0"/>
          <w:pgNumType w:start="4"/>
          <w:cols w:space="708"/>
          <w:docGrid w:linePitch="360"/>
        </w:sectPr>
      </w:pPr>
    </w:p>
    <w:p w14:paraId="33ED2BA9" w14:textId="614B5709" w:rsidR="003067C4" w:rsidRDefault="003067C4">
      <w:pPr>
        <w:pStyle w:val="TOC2"/>
        <w:rPr>
          <w:rFonts w:asciiTheme="minorHAnsi" w:eastAsiaTheme="minorEastAsia" w:hAnsiTheme="minorHAnsi" w:cstheme="minorBidi"/>
          <w:b w:val="0"/>
          <w:noProof/>
          <w:lang w:eastAsia="en-AU"/>
        </w:rPr>
      </w:pPr>
    </w:p>
    <w:p w14:paraId="0E90C60E" w14:textId="77777777" w:rsidR="0096637D" w:rsidRDefault="00500D48" w:rsidP="003067C4">
      <w:pPr>
        <w:pStyle w:val="TOCHeading"/>
      </w:pPr>
      <w:r w:rsidRPr="00591523">
        <w:rPr>
          <w:b w:val="0"/>
          <w:bCs/>
          <w:noProof/>
        </w:rPr>
        <w:fldChar w:fldCharType="end"/>
      </w:r>
      <w:r w:rsidR="0096637D">
        <w:rPr>
          <w:noProof/>
          <w:lang w:eastAsia="en-AU"/>
        </w:rPr>
        <w:drawing>
          <wp:inline distT="0" distB="0" distL="0" distR="0" wp14:anchorId="225481A1" wp14:editId="1EFDBF81">
            <wp:extent cx="3888000" cy="886680"/>
            <wp:effectExtent l="0" t="0" r="0" b="8890"/>
            <wp:docPr id="26" name="Picture 26" descr="Australian Small Business and Family Enterprise Ombudsman" title="Australian Small Business and Family Enterprise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BC-Logo-L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8000" cy="886680"/>
                    </a:xfrm>
                    <a:prstGeom prst="rect">
                      <a:avLst/>
                    </a:prstGeom>
                  </pic:spPr>
                </pic:pic>
              </a:graphicData>
            </a:graphic>
          </wp:inline>
        </w:drawing>
      </w:r>
    </w:p>
    <w:p w14:paraId="630AC6C6" w14:textId="77777777" w:rsidR="0096637D" w:rsidRDefault="0096637D" w:rsidP="0096637D"/>
    <w:p w14:paraId="2F7882E8" w14:textId="77777777" w:rsidR="0096637D" w:rsidRPr="00591523" w:rsidRDefault="0096637D" w:rsidP="0096637D">
      <w:r w:rsidRPr="00591523">
        <w:t>The Hon</w:t>
      </w:r>
      <w:r w:rsidR="009F1A15">
        <w:t>.</w:t>
      </w:r>
      <w:r w:rsidRPr="00591523">
        <w:t xml:space="preserve"> Michael McCormack</w:t>
      </w:r>
      <w:r w:rsidR="001D0B57">
        <w:t xml:space="preserve"> MP</w:t>
      </w:r>
      <w:r w:rsidRPr="00591523">
        <w:br/>
        <w:t>Minister for Small Business</w:t>
      </w:r>
    </w:p>
    <w:p w14:paraId="3D42C41D" w14:textId="77777777" w:rsidR="0096637D" w:rsidRPr="00591523" w:rsidRDefault="0096637D" w:rsidP="0096637D"/>
    <w:p w14:paraId="456A7177" w14:textId="77777777" w:rsidR="0096637D" w:rsidRPr="00591523" w:rsidRDefault="0096637D" w:rsidP="0096637D">
      <w:r>
        <w:t>Friday 28 October, 2016</w:t>
      </w:r>
    </w:p>
    <w:p w14:paraId="1F8FAF69" w14:textId="77777777" w:rsidR="0096637D" w:rsidRPr="00591523" w:rsidRDefault="0096637D" w:rsidP="0096637D"/>
    <w:p w14:paraId="66490611" w14:textId="77777777" w:rsidR="0096637D" w:rsidRPr="00591523" w:rsidRDefault="0096637D" w:rsidP="0096637D">
      <w:r w:rsidRPr="00591523">
        <w:t>Dear Minister McCormack</w:t>
      </w:r>
    </w:p>
    <w:p w14:paraId="1A7A997D" w14:textId="77777777" w:rsidR="0096637D" w:rsidRPr="00591523" w:rsidRDefault="0096637D" w:rsidP="0096637D">
      <w:pPr>
        <w:rPr>
          <w:b/>
        </w:rPr>
      </w:pPr>
      <w:r w:rsidRPr="00591523">
        <w:rPr>
          <w:b/>
        </w:rPr>
        <w:t xml:space="preserve">Quarterly report </w:t>
      </w:r>
    </w:p>
    <w:p w14:paraId="6C5F05AF" w14:textId="77777777" w:rsidR="0096637D" w:rsidRPr="00591523" w:rsidRDefault="0096637D" w:rsidP="0096637D">
      <w:r w:rsidRPr="00591523">
        <w:t xml:space="preserve">I am pleased to </w:t>
      </w:r>
      <w:r w:rsidR="003B3895">
        <w:t xml:space="preserve">present </w:t>
      </w:r>
      <w:r w:rsidRPr="00591523">
        <w:t xml:space="preserve">you with this quarterly report </w:t>
      </w:r>
      <w:r w:rsidR="003B3895">
        <w:t>outlining</w:t>
      </w:r>
      <w:r w:rsidRPr="00591523">
        <w:t xml:space="preserve"> my </w:t>
      </w:r>
      <w:r w:rsidR="001D0B57">
        <w:t xml:space="preserve">outreach </w:t>
      </w:r>
      <w:r w:rsidR="003B3895">
        <w:t xml:space="preserve">and advocacy activities, </w:t>
      </w:r>
      <w:r w:rsidR="009F1A15">
        <w:t>along with</w:t>
      </w:r>
      <w:r w:rsidR="001D0B57">
        <w:t xml:space="preserve"> assistance requests </w:t>
      </w:r>
      <w:r w:rsidR="009F1A15">
        <w:t xml:space="preserve">from small businesses, </w:t>
      </w:r>
      <w:r w:rsidR="001D0B57">
        <w:t xml:space="preserve">during the period 1 July to 30 September 2016, in accordance with </w:t>
      </w:r>
      <w:r w:rsidRPr="00591523">
        <w:t xml:space="preserve">the reporting obligations outlined in section 40 of the </w:t>
      </w:r>
      <w:r w:rsidRPr="00591523">
        <w:rPr>
          <w:i/>
        </w:rPr>
        <w:t xml:space="preserve">Australian Small Business and Family Enterprise Ombudsman Act 2015 </w:t>
      </w:r>
      <w:r w:rsidRPr="00591523">
        <w:t xml:space="preserve">(Cth).  </w:t>
      </w:r>
    </w:p>
    <w:p w14:paraId="1469EA09" w14:textId="77777777" w:rsidR="003B3895" w:rsidRDefault="003B3895" w:rsidP="0096637D">
      <w:r>
        <w:t xml:space="preserve">During this time we have concluded our first formal inquiry and commenced work on our second.  </w:t>
      </w:r>
      <w:r w:rsidR="00537968">
        <w:t xml:space="preserve">Through our other advocacy activities, we </w:t>
      </w:r>
      <w:r>
        <w:t>have continued to contribute substantially to the formation and review of policy and legislation impacting on the small business and family enterprise sector.</w:t>
      </w:r>
    </w:p>
    <w:p w14:paraId="3E441E7B" w14:textId="77777777" w:rsidR="00537968" w:rsidRDefault="00537968" w:rsidP="0096637D">
      <w:r>
        <w:t xml:space="preserve">The ASBFEO office has continued to provide many small businesses with guidance on a variety of issues, and </w:t>
      </w:r>
      <w:r w:rsidR="003B3895">
        <w:t>I am confident the office is fast-becoming a reliable and valued source of information and assistance for the small business community</w:t>
      </w:r>
      <w:r>
        <w:t>.</w:t>
      </w:r>
    </w:p>
    <w:p w14:paraId="56522BE6" w14:textId="77777777" w:rsidR="0096637D" w:rsidRPr="00591523" w:rsidRDefault="0096637D" w:rsidP="0096637D">
      <w:r w:rsidRPr="00591523">
        <w:t xml:space="preserve">I look forward to </w:t>
      </w:r>
      <w:r w:rsidR="003B3895">
        <w:t>continuing</w:t>
      </w:r>
      <w:r>
        <w:t xml:space="preserve"> </w:t>
      </w:r>
      <w:r w:rsidR="003B3895">
        <w:t xml:space="preserve">to </w:t>
      </w:r>
      <w:r>
        <w:t xml:space="preserve">work </w:t>
      </w:r>
      <w:r w:rsidRPr="00591523">
        <w:t>with you and your office</w:t>
      </w:r>
      <w:r>
        <w:t xml:space="preserve"> in order to create an environment </w:t>
      </w:r>
      <w:r w:rsidR="001D0B57">
        <w:t xml:space="preserve">that allows </w:t>
      </w:r>
      <w:r>
        <w:t>our small business</w:t>
      </w:r>
      <w:r w:rsidR="003B3895">
        <w:t>es</w:t>
      </w:r>
      <w:r>
        <w:t xml:space="preserve"> and family enterprises to flourish</w:t>
      </w:r>
      <w:r w:rsidR="001D0B57">
        <w:t xml:space="preserve"> well into the future</w:t>
      </w:r>
      <w:r w:rsidRPr="00591523">
        <w:t xml:space="preserve">. </w:t>
      </w:r>
    </w:p>
    <w:p w14:paraId="296B00E1" w14:textId="77777777" w:rsidR="0096637D" w:rsidRPr="00591523" w:rsidRDefault="0096637D" w:rsidP="0096637D">
      <w:r>
        <w:t>Yours sincerely</w:t>
      </w:r>
      <w:r w:rsidRPr="00591523">
        <w:t xml:space="preserve"> </w:t>
      </w:r>
    </w:p>
    <w:p w14:paraId="090D87EA" w14:textId="77777777" w:rsidR="0096637D" w:rsidRPr="00591523" w:rsidRDefault="0096637D" w:rsidP="0096637D"/>
    <w:p w14:paraId="6723DD1E" w14:textId="77777777" w:rsidR="0096637D" w:rsidRPr="0096637D" w:rsidRDefault="0096637D" w:rsidP="0096637D">
      <w:r w:rsidRPr="00591523">
        <w:br/>
        <w:t>Kate Carnell AO</w:t>
      </w:r>
      <w:r w:rsidRPr="00591523">
        <w:br/>
        <w:t>Australian Small Business and Family Enterprise Ombudsman</w:t>
      </w:r>
    </w:p>
    <w:p w14:paraId="740C893C" w14:textId="77777777" w:rsidR="003067C4" w:rsidRDefault="003067C4" w:rsidP="0096637D">
      <w:pPr>
        <w:rPr>
          <w:rFonts w:eastAsia="Times New Roman"/>
          <w:sz w:val="40"/>
          <w:szCs w:val="32"/>
        </w:rPr>
        <w:sectPr w:rsidR="003067C4" w:rsidSect="00CD7E04">
          <w:footerReference w:type="default" r:id="rId20"/>
          <w:pgSz w:w="11906" w:h="16838" w:code="9"/>
          <w:pgMar w:top="993" w:right="1134" w:bottom="1304" w:left="1134" w:header="1021" w:footer="737" w:gutter="0"/>
          <w:pgNumType w:start="4"/>
          <w:cols w:space="708"/>
          <w:docGrid w:linePitch="360"/>
        </w:sectPr>
      </w:pPr>
    </w:p>
    <w:p w14:paraId="60B44955" w14:textId="77777777" w:rsidR="00AB53B9" w:rsidRPr="003067C4" w:rsidRDefault="0096637D" w:rsidP="003067C4">
      <w:pPr>
        <w:pStyle w:val="Heading1"/>
        <w:rPr>
          <w:u w:val="single"/>
        </w:rPr>
      </w:pPr>
      <w:bookmarkStart w:id="6" w:name="_Toc465151911"/>
      <w:r w:rsidRPr="003067C4">
        <w:rPr>
          <w:u w:val="single"/>
        </w:rPr>
        <w:lastRenderedPageBreak/>
        <w:t>Fore</w:t>
      </w:r>
      <w:r w:rsidR="00992B69" w:rsidRPr="003067C4">
        <w:rPr>
          <w:u w:val="single"/>
        </w:rPr>
        <w:t>word</w:t>
      </w:r>
      <w:bookmarkEnd w:id="6"/>
    </w:p>
    <w:p w14:paraId="7F6E2DEC" w14:textId="77777777" w:rsidR="000300F8" w:rsidRDefault="00677AE6" w:rsidP="000300F8">
      <w:pPr>
        <w:tabs>
          <w:tab w:val="num" w:pos="720"/>
        </w:tabs>
        <w:rPr>
          <w:rFonts w:ascii="Helvetica" w:hAnsi="Helvetica" w:cs="Helvetica"/>
          <w:color w:val="000000"/>
          <w:shd w:val="clear" w:color="auto" w:fill="FFFFFF"/>
        </w:rPr>
      </w:pPr>
      <w:r w:rsidRPr="000300F8">
        <w:rPr>
          <w:rFonts w:ascii="Helvetica" w:hAnsi="Helvetica" w:cs="Helvetica"/>
          <w:color w:val="000000"/>
          <w:shd w:val="clear" w:color="auto" w:fill="FFFFFF"/>
        </w:rPr>
        <w:t xml:space="preserve">Legislation establishing the first small business and family enterprise ombudsman was introduced to </w:t>
      </w:r>
      <w:r w:rsidR="00177E4F">
        <w:rPr>
          <w:rFonts w:ascii="Helvetica" w:hAnsi="Helvetica" w:cs="Helvetica"/>
          <w:color w:val="000000"/>
          <w:shd w:val="clear" w:color="auto" w:fill="FFFFFF"/>
        </w:rPr>
        <w:t>F</w:t>
      </w:r>
      <w:r w:rsidR="000300F8">
        <w:rPr>
          <w:rFonts w:ascii="Helvetica" w:hAnsi="Helvetica" w:cs="Helvetica"/>
          <w:color w:val="000000"/>
          <w:shd w:val="clear" w:color="auto" w:fill="FFFFFF"/>
        </w:rPr>
        <w:t xml:space="preserve">ederal </w:t>
      </w:r>
      <w:r w:rsidR="00177E4F">
        <w:rPr>
          <w:rFonts w:ascii="Helvetica" w:hAnsi="Helvetica" w:cs="Helvetica"/>
          <w:color w:val="000000"/>
          <w:shd w:val="clear" w:color="auto" w:fill="FFFFFF"/>
        </w:rPr>
        <w:t>P</w:t>
      </w:r>
      <w:r w:rsidRPr="000300F8">
        <w:rPr>
          <w:rFonts w:ascii="Helvetica" w:hAnsi="Helvetica" w:cs="Helvetica"/>
          <w:color w:val="000000"/>
          <w:shd w:val="clear" w:color="auto" w:fill="FFFFFF"/>
        </w:rPr>
        <w:t xml:space="preserve">arliament </w:t>
      </w:r>
      <w:r w:rsidR="000300F8">
        <w:rPr>
          <w:rFonts w:ascii="Helvetica" w:hAnsi="Helvetica" w:cs="Helvetica"/>
          <w:color w:val="000000"/>
          <w:shd w:val="clear" w:color="auto" w:fill="FFFFFF"/>
        </w:rPr>
        <w:t xml:space="preserve">in 2015.  The </w:t>
      </w:r>
      <w:r w:rsidR="000300F8" w:rsidRPr="000300F8">
        <w:rPr>
          <w:rFonts w:ascii="Helvetica" w:hAnsi="Helvetica" w:cs="Helvetica"/>
          <w:i/>
          <w:color w:val="000000"/>
          <w:shd w:val="clear" w:color="auto" w:fill="FFFFFF"/>
        </w:rPr>
        <w:t>Australian Small Business and Family Enterprise Ombudsman</w:t>
      </w:r>
      <w:r w:rsidR="00107D0D">
        <w:rPr>
          <w:rFonts w:ascii="Helvetica" w:hAnsi="Helvetica" w:cs="Helvetica"/>
          <w:i/>
          <w:color w:val="000000"/>
          <w:shd w:val="clear" w:color="auto" w:fill="FFFFFF"/>
        </w:rPr>
        <w:t xml:space="preserve"> (ASBFEO)</w:t>
      </w:r>
      <w:r w:rsidR="000300F8" w:rsidRPr="000300F8">
        <w:rPr>
          <w:rFonts w:ascii="Helvetica" w:hAnsi="Helvetica" w:cs="Helvetica"/>
          <w:i/>
          <w:color w:val="000000"/>
          <w:shd w:val="clear" w:color="auto" w:fill="FFFFFF"/>
        </w:rPr>
        <w:t xml:space="preserve"> Act 2015</w:t>
      </w:r>
      <w:r w:rsidRPr="000300F8">
        <w:rPr>
          <w:rFonts w:ascii="Helvetica" w:hAnsi="Helvetica" w:cs="Helvetica"/>
          <w:color w:val="000000"/>
          <w:shd w:val="clear" w:color="auto" w:fill="FFFFFF"/>
        </w:rPr>
        <w:t xml:space="preserve"> </w:t>
      </w:r>
      <w:r w:rsidR="000300F8">
        <w:rPr>
          <w:rFonts w:ascii="Helvetica" w:hAnsi="Helvetica" w:cs="Helvetica"/>
          <w:color w:val="000000"/>
          <w:shd w:val="clear" w:color="auto" w:fill="FFFFFF"/>
        </w:rPr>
        <w:t xml:space="preserve">subsequently </w:t>
      </w:r>
      <w:r w:rsidRPr="000300F8">
        <w:rPr>
          <w:rFonts w:ascii="Helvetica" w:hAnsi="Helvetica" w:cs="Helvetica"/>
          <w:color w:val="000000"/>
          <w:shd w:val="clear" w:color="auto" w:fill="FFFFFF"/>
        </w:rPr>
        <w:t xml:space="preserve">received royal assent in </w:t>
      </w:r>
      <w:r w:rsidR="009D3B2B">
        <w:rPr>
          <w:rFonts w:ascii="Helvetica" w:hAnsi="Helvetica" w:cs="Helvetica"/>
          <w:color w:val="000000"/>
          <w:shd w:val="clear" w:color="auto" w:fill="FFFFFF"/>
        </w:rPr>
        <w:t>September that same year.</w:t>
      </w:r>
    </w:p>
    <w:p w14:paraId="40E4B417" w14:textId="77777777" w:rsidR="00995CB2" w:rsidRPr="00995CB2" w:rsidRDefault="00995CB2" w:rsidP="00995CB2">
      <w:pPr>
        <w:rPr>
          <w:rFonts w:ascii="Helvetica" w:hAnsi="Helvetica" w:cs="Helvetica"/>
          <w:color w:val="000000"/>
          <w:shd w:val="clear" w:color="auto" w:fill="FFFFFF"/>
        </w:rPr>
      </w:pPr>
      <w:r>
        <w:rPr>
          <w:rFonts w:ascii="Helvetica" w:hAnsi="Helvetica" w:cs="Helvetica"/>
          <w:color w:val="000000"/>
          <w:shd w:val="clear" w:color="auto" w:fill="FFFFFF"/>
        </w:rPr>
        <w:t xml:space="preserve">Kate Carnell </w:t>
      </w:r>
      <w:r w:rsidR="00177E4F">
        <w:rPr>
          <w:rFonts w:ascii="Helvetica" w:hAnsi="Helvetica" w:cs="Helvetica"/>
          <w:color w:val="000000"/>
          <w:shd w:val="clear" w:color="auto" w:fill="FFFFFF"/>
        </w:rPr>
        <w:t xml:space="preserve">AO </w:t>
      </w:r>
      <w:r>
        <w:rPr>
          <w:rFonts w:ascii="Helvetica" w:hAnsi="Helvetica" w:cs="Helvetica"/>
          <w:color w:val="000000"/>
          <w:shd w:val="clear" w:color="auto" w:fill="FFFFFF"/>
        </w:rPr>
        <w:t xml:space="preserve">commenced </w:t>
      </w:r>
      <w:r w:rsidR="000300F8">
        <w:rPr>
          <w:rFonts w:ascii="Helvetica" w:hAnsi="Helvetica" w:cs="Helvetica"/>
          <w:color w:val="000000"/>
          <w:shd w:val="clear" w:color="auto" w:fill="FFFFFF"/>
        </w:rPr>
        <w:t xml:space="preserve">the </w:t>
      </w:r>
      <w:r w:rsidR="00177E4F">
        <w:rPr>
          <w:rFonts w:ascii="Helvetica" w:hAnsi="Helvetica" w:cs="Helvetica"/>
          <w:color w:val="000000"/>
          <w:shd w:val="clear" w:color="auto" w:fill="FFFFFF"/>
        </w:rPr>
        <w:t>role</w:t>
      </w:r>
      <w:r w:rsidR="00107D0D">
        <w:rPr>
          <w:rFonts w:ascii="Helvetica" w:hAnsi="Helvetica" w:cs="Helvetica"/>
          <w:color w:val="000000"/>
          <w:shd w:val="clear" w:color="auto" w:fill="FFFFFF"/>
        </w:rPr>
        <w:t xml:space="preserve"> of ASBFEO</w:t>
      </w:r>
      <w:r w:rsidR="00177E4F">
        <w:rPr>
          <w:rFonts w:ascii="Helvetica" w:hAnsi="Helvetica" w:cs="Helvetica"/>
          <w:color w:val="000000"/>
          <w:shd w:val="clear" w:color="auto" w:fill="FFFFFF"/>
        </w:rPr>
        <w:t xml:space="preserve"> in </w:t>
      </w:r>
      <w:r>
        <w:rPr>
          <w:rFonts w:ascii="Helvetica" w:hAnsi="Helvetica" w:cs="Helvetica"/>
          <w:color w:val="000000"/>
          <w:shd w:val="clear" w:color="auto" w:fill="FFFFFF"/>
        </w:rPr>
        <w:t>March</w:t>
      </w:r>
      <w:r w:rsidR="00107D0D">
        <w:rPr>
          <w:rFonts w:ascii="Helvetica" w:hAnsi="Helvetica" w:cs="Helvetica"/>
          <w:color w:val="000000"/>
          <w:shd w:val="clear" w:color="auto" w:fill="FFFFFF"/>
        </w:rPr>
        <w:t xml:space="preserve"> </w:t>
      </w:r>
      <w:r w:rsidR="008C732D">
        <w:rPr>
          <w:rFonts w:ascii="Helvetica" w:hAnsi="Helvetica" w:cs="Helvetica"/>
          <w:color w:val="000000"/>
          <w:shd w:val="clear" w:color="auto" w:fill="FFFFFF"/>
        </w:rPr>
        <w:t>2016</w:t>
      </w:r>
      <w:r>
        <w:rPr>
          <w:rFonts w:ascii="Helvetica" w:hAnsi="Helvetica" w:cs="Helvetica"/>
          <w:color w:val="000000"/>
          <w:shd w:val="clear" w:color="auto" w:fill="FFFFFF"/>
        </w:rPr>
        <w:t>.</w:t>
      </w:r>
      <w:r w:rsidR="009D3B2B">
        <w:rPr>
          <w:rFonts w:ascii="Helvetica" w:hAnsi="Helvetica" w:cs="Helvetica"/>
          <w:color w:val="000000"/>
          <w:shd w:val="clear" w:color="auto" w:fill="FFFFFF"/>
        </w:rPr>
        <w:t xml:space="preserve">  </w:t>
      </w:r>
      <w:r w:rsidRPr="00995CB2">
        <w:rPr>
          <w:rFonts w:ascii="Helvetica" w:hAnsi="Helvetica" w:cs="Helvetica"/>
          <w:color w:val="000000"/>
          <w:shd w:val="clear" w:color="auto" w:fill="FFFFFF"/>
        </w:rPr>
        <w:t xml:space="preserve">The role of the </w:t>
      </w:r>
      <w:r w:rsidR="00107D0D">
        <w:rPr>
          <w:rFonts w:ascii="Helvetica" w:hAnsi="Helvetica" w:cs="Helvetica"/>
          <w:color w:val="000000"/>
          <w:shd w:val="clear" w:color="auto" w:fill="FFFFFF"/>
        </w:rPr>
        <w:t>ASBFEO</w:t>
      </w:r>
      <w:r w:rsidRPr="00995CB2">
        <w:rPr>
          <w:rFonts w:ascii="Helvetica" w:hAnsi="Helvetica" w:cs="Helvetica"/>
          <w:color w:val="000000"/>
          <w:shd w:val="clear" w:color="auto" w:fill="FFFFFF"/>
        </w:rPr>
        <w:t xml:space="preserve"> is to:</w:t>
      </w:r>
    </w:p>
    <w:p w14:paraId="20DDABDA" w14:textId="77777777" w:rsidR="00995CB2" w:rsidRPr="00995CB2" w:rsidRDefault="00995CB2" w:rsidP="00995CB2">
      <w:pPr>
        <w:pStyle w:val="Bullet"/>
        <w:rPr>
          <w:shd w:val="clear" w:color="auto" w:fill="FFFFFF"/>
        </w:rPr>
      </w:pPr>
      <w:r w:rsidRPr="000300F8">
        <w:rPr>
          <w:b/>
          <w:shd w:val="clear" w:color="auto" w:fill="FFFFFF"/>
        </w:rPr>
        <w:t>Advocate</w:t>
      </w:r>
      <w:r w:rsidRPr="00995CB2">
        <w:rPr>
          <w:shd w:val="clear" w:color="auto" w:fill="FFFFFF"/>
        </w:rPr>
        <w:t xml:space="preserve"> for small businesses and family enterprises;</w:t>
      </w:r>
    </w:p>
    <w:p w14:paraId="73168756" w14:textId="77777777" w:rsidR="00995CB2" w:rsidRPr="00995CB2" w:rsidRDefault="00995CB2" w:rsidP="00995CB2">
      <w:pPr>
        <w:pStyle w:val="Bullet"/>
        <w:rPr>
          <w:shd w:val="clear" w:color="auto" w:fill="FFFFFF"/>
        </w:rPr>
      </w:pPr>
      <w:r w:rsidRPr="00995CB2">
        <w:rPr>
          <w:shd w:val="clear" w:color="auto" w:fill="FFFFFF"/>
        </w:rPr>
        <w:t xml:space="preserve">Provide access to dispute resolution services to </w:t>
      </w:r>
      <w:r w:rsidRPr="000300F8">
        <w:rPr>
          <w:b/>
          <w:shd w:val="clear" w:color="auto" w:fill="FFFFFF"/>
        </w:rPr>
        <w:t>assist</w:t>
      </w:r>
      <w:r w:rsidRPr="00995CB2">
        <w:rPr>
          <w:shd w:val="clear" w:color="auto" w:fill="FFFFFF"/>
        </w:rPr>
        <w:t xml:space="preserve"> businesses </w:t>
      </w:r>
      <w:r w:rsidR="00177E4F">
        <w:rPr>
          <w:shd w:val="clear" w:color="auto" w:fill="FFFFFF"/>
        </w:rPr>
        <w:t>in resolving</w:t>
      </w:r>
      <w:r w:rsidRPr="00995CB2">
        <w:rPr>
          <w:shd w:val="clear" w:color="auto" w:fill="FFFFFF"/>
        </w:rPr>
        <w:t xml:space="preserve"> disputes without resorting to costly litigation; and</w:t>
      </w:r>
    </w:p>
    <w:p w14:paraId="4252D079" w14:textId="77777777" w:rsidR="00AF7F20" w:rsidRPr="003E5B5D" w:rsidRDefault="00995CB2" w:rsidP="003E5B5D">
      <w:pPr>
        <w:pStyle w:val="Bullet"/>
        <w:rPr>
          <w:shd w:val="clear" w:color="auto" w:fill="FFFFFF"/>
        </w:rPr>
      </w:pPr>
      <w:r w:rsidRPr="00995CB2">
        <w:rPr>
          <w:shd w:val="clear" w:color="auto" w:fill="FFFFFF"/>
        </w:rPr>
        <w:t xml:space="preserve">Ensure that </w:t>
      </w:r>
      <w:r w:rsidR="00AF7F20">
        <w:rPr>
          <w:b/>
          <w:shd w:val="clear" w:color="auto" w:fill="FFFFFF"/>
        </w:rPr>
        <w:t>G</w:t>
      </w:r>
      <w:r w:rsidRPr="000300F8">
        <w:rPr>
          <w:b/>
          <w:shd w:val="clear" w:color="auto" w:fill="FFFFFF"/>
        </w:rPr>
        <w:t>overnment policies</w:t>
      </w:r>
      <w:r w:rsidRPr="00995CB2">
        <w:rPr>
          <w:shd w:val="clear" w:color="auto" w:fill="FFFFFF"/>
        </w:rPr>
        <w:t xml:space="preserve"> take into account the needs of small businesses and family enterprises.</w:t>
      </w:r>
    </w:p>
    <w:p w14:paraId="7E1490E3" w14:textId="77777777" w:rsidR="001C4689" w:rsidRDefault="001C4689" w:rsidP="001C4689">
      <w:pPr>
        <w:pStyle w:val="Heading2"/>
      </w:pPr>
      <w:bookmarkStart w:id="7" w:name="_Toc448836418"/>
      <w:bookmarkStart w:id="8" w:name="_Toc465151912"/>
      <w:r>
        <w:t xml:space="preserve">Summary of </w:t>
      </w:r>
      <w:r w:rsidR="00761357">
        <w:t xml:space="preserve">recent </w:t>
      </w:r>
      <w:r w:rsidR="001A5E22">
        <w:t xml:space="preserve">key </w:t>
      </w:r>
      <w:r>
        <w:t>activities</w:t>
      </w:r>
      <w:r w:rsidR="003E2E80">
        <w:t>:</w:t>
      </w:r>
      <w:bookmarkEnd w:id="8"/>
      <w:r>
        <w:t xml:space="preserve"> </w:t>
      </w:r>
      <w:bookmarkEnd w:id="7"/>
    </w:p>
    <w:p w14:paraId="760759FC" w14:textId="77777777" w:rsidR="00995CB2" w:rsidRPr="00995CB2" w:rsidRDefault="000300F8" w:rsidP="00995CB2">
      <w:r>
        <w:t xml:space="preserve">This overview provides a brief summary of the ASBFEO’s activities throughout the </w:t>
      </w:r>
      <w:r w:rsidR="00BB3BF0">
        <w:t>third</w:t>
      </w:r>
      <w:r>
        <w:t xml:space="preserve"> quarter of 2016.</w:t>
      </w:r>
    </w:p>
    <w:p w14:paraId="13140C9D" w14:textId="77777777" w:rsidR="00DE6EDD" w:rsidRPr="003E2E80" w:rsidRDefault="00DE6EDD" w:rsidP="00DE6EDD">
      <w:pPr>
        <w:pStyle w:val="Bullet"/>
        <w:rPr>
          <w:b/>
        </w:rPr>
      </w:pPr>
      <w:r w:rsidRPr="003E2E80">
        <w:rPr>
          <w:b/>
        </w:rPr>
        <w:t>Outreach</w:t>
      </w:r>
      <w:r w:rsidR="0063435A" w:rsidRPr="003E2E80">
        <w:rPr>
          <w:b/>
        </w:rPr>
        <w:t xml:space="preserve">  </w:t>
      </w:r>
      <w:r w:rsidRPr="003E2E80">
        <w:rPr>
          <w:b/>
        </w:rPr>
        <w:t xml:space="preserve"> </w:t>
      </w:r>
    </w:p>
    <w:p w14:paraId="0334A474" w14:textId="77777777" w:rsidR="00DE6EDD" w:rsidRPr="001E5F8C" w:rsidRDefault="00BB3BF0" w:rsidP="00DE6EDD">
      <w:pPr>
        <w:pStyle w:val="Dash"/>
      </w:pPr>
      <w:r>
        <w:t>Encouraging debate</w:t>
      </w:r>
      <w:r w:rsidR="00107D0D">
        <w:t>/consideration</w:t>
      </w:r>
      <w:r>
        <w:t xml:space="preserve"> among small business</w:t>
      </w:r>
      <w:r w:rsidR="009D3B2B">
        <w:t>es</w:t>
      </w:r>
      <w:r>
        <w:t xml:space="preserve"> and family enterprise</w:t>
      </w:r>
      <w:r w:rsidR="00107D0D">
        <w:t>s</w:t>
      </w:r>
      <w:r>
        <w:t xml:space="preserve"> on </w:t>
      </w:r>
      <w:r w:rsidR="00E92308">
        <w:t>a range of issues relevant to their sector</w:t>
      </w:r>
      <w:r w:rsidR="00107D0D">
        <w:t xml:space="preserve"> in order to shed light on matters impacting their livelihood.</w:t>
      </w:r>
    </w:p>
    <w:p w14:paraId="15959936" w14:textId="77777777" w:rsidR="0081455C" w:rsidRDefault="00107D0D" w:rsidP="00DE6EDD">
      <w:pPr>
        <w:pStyle w:val="Dash"/>
      </w:pPr>
      <w:r>
        <w:t>Undertaking v</w:t>
      </w:r>
      <w:r w:rsidR="008C732D">
        <w:t>arious m</w:t>
      </w:r>
      <w:r w:rsidR="00774E09">
        <w:t xml:space="preserve">edia (metro, regional and rural) activity including radio, </w:t>
      </w:r>
      <w:r w:rsidR="001E5F8C">
        <w:t xml:space="preserve">television </w:t>
      </w:r>
      <w:r w:rsidR="00774E09">
        <w:t xml:space="preserve">and print interviews, </w:t>
      </w:r>
      <w:r w:rsidR="00177E4F">
        <w:t xml:space="preserve">social media activity, </w:t>
      </w:r>
      <w:r w:rsidR="00001174">
        <w:t>media releases and</w:t>
      </w:r>
      <w:r w:rsidR="00774E09">
        <w:t xml:space="preserve"> </w:t>
      </w:r>
      <w:r w:rsidR="001E5F8C">
        <w:t>articl</w:t>
      </w:r>
      <w:r w:rsidR="00E16C96">
        <w:t>es</w:t>
      </w:r>
      <w:r w:rsidR="00774E09">
        <w:t xml:space="preserve"> in trade publications</w:t>
      </w:r>
      <w:r w:rsidR="008C732D">
        <w:t>.</w:t>
      </w:r>
    </w:p>
    <w:p w14:paraId="27236066" w14:textId="77777777" w:rsidR="008C732D" w:rsidRPr="001E5F8C" w:rsidRDefault="00107D0D" w:rsidP="00DE6EDD">
      <w:pPr>
        <w:pStyle w:val="Dash"/>
      </w:pPr>
      <w:r>
        <w:t xml:space="preserve">Participating in </w:t>
      </w:r>
      <w:r w:rsidR="008C732D">
        <w:t>meetings and events</w:t>
      </w:r>
      <w:r>
        <w:t>, while also delivering presentations</w:t>
      </w:r>
      <w:r w:rsidR="008C732D">
        <w:t>.</w:t>
      </w:r>
    </w:p>
    <w:p w14:paraId="1335E0E1" w14:textId="77777777" w:rsidR="008B257B" w:rsidRPr="003E2E80" w:rsidRDefault="003E2E80" w:rsidP="00DE6EDD">
      <w:pPr>
        <w:pStyle w:val="Bullet"/>
        <w:rPr>
          <w:b/>
        </w:rPr>
      </w:pPr>
      <w:r w:rsidRPr="003E2E80">
        <w:rPr>
          <w:b/>
        </w:rPr>
        <w:t>Advocacy</w:t>
      </w:r>
    </w:p>
    <w:p w14:paraId="1500D795" w14:textId="77777777" w:rsidR="001E5F8C" w:rsidRPr="008264DF" w:rsidRDefault="001E5F8C" w:rsidP="008B257B">
      <w:pPr>
        <w:pStyle w:val="Dash"/>
      </w:pPr>
      <w:r w:rsidRPr="001E5F8C">
        <w:t xml:space="preserve">The </w:t>
      </w:r>
      <w:r w:rsidR="00107D0D">
        <w:t xml:space="preserve">report outlining the findings of the ASBFEO Inquiry into the impact of the </w:t>
      </w:r>
      <w:r w:rsidRPr="001E5F8C">
        <w:t>Ro</w:t>
      </w:r>
      <w:r>
        <w:t xml:space="preserve">ad Safety Remuneration Tribunal’s </w:t>
      </w:r>
      <w:r w:rsidR="00774E09">
        <w:t xml:space="preserve">(RSRT) </w:t>
      </w:r>
      <w:r w:rsidR="009D3B2B">
        <w:t>P</w:t>
      </w:r>
      <w:r>
        <w:t xml:space="preserve">ayments </w:t>
      </w:r>
      <w:r w:rsidR="009D3B2B">
        <w:t>O</w:t>
      </w:r>
      <w:r w:rsidRPr="008264DF">
        <w:t>rder</w:t>
      </w:r>
      <w:r w:rsidR="00107D0D">
        <w:t xml:space="preserve"> on small businesses </w:t>
      </w:r>
      <w:r w:rsidR="00BB3BF0">
        <w:t xml:space="preserve">was </w:t>
      </w:r>
      <w:r w:rsidR="00107D0D">
        <w:t>presented</w:t>
      </w:r>
      <w:r w:rsidR="00BB3BF0">
        <w:t xml:space="preserve"> to the Minister for Small Bus</w:t>
      </w:r>
      <w:r w:rsidR="00107D0D">
        <w:t>iness, the Hon</w:t>
      </w:r>
      <w:r w:rsidR="00932AAB">
        <w:t>.</w:t>
      </w:r>
      <w:r w:rsidR="00107D0D">
        <w:t xml:space="preserve"> Michael McCormack MP, </w:t>
      </w:r>
      <w:r w:rsidR="00BB3BF0">
        <w:t xml:space="preserve">and subsequently tabled in </w:t>
      </w:r>
      <w:r w:rsidR="008C732D">
        <w:t>parliament</w:t>
      </w:r>
      <w:r w:rsidR="00BB3BF0">
        <w:t>.</w:t>
      </w:r>
    </w:p>
    <w:p w14:paraId="5C5B1950" w14:textId="77777777" w:rsidR="00DE6EDD" w:rsidRDefault="00BB3BF0" w:rsidP="008B257B">
      <w:pPr>
        <w:pStyle w:val="Dash"/>
      </w:pPr>
      <w:r>
        <w:t>Work commenc</w:t>
      </w:r>
      <w:r w:rsidR="00107D0D">
        <w:t>ed on the Small Business Loans I</w:t>
      </w:r>
      <w:r>
        <w:t xml:space="preserve">nquiry following a request from the Minister to </w:t>
      </w:r>
      <w:r w:rsidR="008C732D">
        <w:t>investigate</w:t>
      </w:r>
      <w:r>
        <w:t xml:space="preserve"> the adequacy of the law and practices governing authorised deposit taking institutions in lending to small business</w:t>
      </w:r>
      <w:r w:rsidR="009D3B2B">
        <w:t>es</w:t>
      </w:r>
      <w:r>
        <w:t xml:space="preserve">. </w:t>
      </w:r>
    </w:p>
    <w:p w14:paraId="2DE6F605" w14:textId="77777777" w:rsidR="00640717" w:rsidRPr="008264DF" w:rsidRDefault="0087367D" w:rsidP="009D3B2B">
      <w:pPr>
        <w:pStyle w:val="Dash"/>
      </w:pPr>
      <w:r>
        <w:t>A range of advocacy</w:t>
      </w:r>
      <w:r w:rsidR="003711F9">
        <w:t xml:space="preserve"> activities</w:t>
      </w:r>
      <w:r w:rsidR="009D3B2B">
        <w:t xml:space="preserve"> were undertaken</w:t>
      </w:r>
      <w:r w:rsidR="008C732D">
        <w:t xml:space="preserve"> in relation</w:t>
      </w:r>
      <w:r>
        <w:t xml:space="preserve"> to legislation, policies and practices </w:t>
      </w:r>
      <w:r w:rsidR="00B5249C">
        <w:t xml:space="preserve">that </w:t>
      </w:r>
      <w:r>
        <w:t>have an impact on small business</w:t>
      </w:r>
      <w:r w:rsidR="00001174">
        <w:t xml:space="preserve">.  A number of submissions were put forward, </w:t>
      </w:r>
      <w:r w:rsidR="00107D0D">
        <w:t xml:space="preserve">including but not limited to </w:t>
      </w:r>
      <w:r w:rsidR="008C732D">
        <w:t>proposed changes to s</w:t>
      </w:r>
      <w:r w:rsidR="00BB3BF0">
        <w:t>uperannuation</w:t>
      </w:r>
      <w:r w:rsidR="009D3B2B">
        <w:t xml:space="preserve"> laws</w:t>
      </w:r>
      <w:r w:rsidR="00BB3BF0">
        <w:t>, the</w:t>
      </w:r>
      <w:r w:rsidR="00640717">
        <w:t xml:space="preserve"> </w:t>
      </w:r>
      <w:r w:rsidR="008C732D">
        <w:t>‘</w:t>
      </w:r>
      <w:r w:rsidR="00BB3BF0">
        <w:t>Backpacker tax</w:t>
      </w:r>
      <w:r w:rsidR="008C732D">
        <w:t>’</w:t>
      </w:r>
      <w:r w:rsidR="00BB3BF0">
        <w:t xml:space="preserve">, </w:t>
      </w:r>
      <w:r w:rsidR="00BF48AD">
        <w:t>and amendments to the Competition and Consumer Act in relation to section 46 (‘the effects test’).</w:t>
      </w:r>
    </w:p>
    <w:p w14:paraId="1078DD22" w14:textId="77777777" w:rsidR="008B257B" w:rsidRPr="003E2E80" w:rsidRDefault="008B257B" w:rsidP="008B257B">
      <w:pPr>
        <w:pStyle w:val="Bullet"/>
        <w:rPr>
          <w:b/>
        </w:rPr>
      </w:pPr>
      <w:r w:rsidRPr="003E2E80">
        <w:rPr>
          <w:b/>
        </w:rPr>
        <w:t xml:space="preserve">Assistance </w:t>
      </w:r>
    </w:p>
    <w:p w14:paraId="07C8277D" w14:textId="77777777" w:rsidR="00E341DE" w:rsidRDefault="001A1E00" w:rsidP="00812B57">
      <w:pPr>
        <w:pStyle w:val="Dash"/>
      </w:pPr>
      <w:r>
        <w:t>T</w:t>
      </w:r>
      <w:r w:rsidRPr="00916CAD">
        <w:t xml:space="preserve">he </w:t>
      </w:r>
      <w:r>
        <w:t>Ombudsman</w:t>
      </w:r>
      <w:r w:rsidRPr="00916CAD">
        <w:t xml:space="preserve"> received </w:t>
      </w:r>
      <w:r w:rsidR="00177E4F">
        <w:t xml:space="preserve">close to </w:t>
      </w:r>
      <w:r w:rsidR="00BB3BF0">
        <w:t>500</w:t>
      </w:r>
      <w:r>
        <w:t xml:space="preserve"> </w:t>
      </w:r>
      <w:r w:rsidR="00177E4F">
        <w:t>‘</w:t>
      </w:r>
      <w:r>
        <w:t>contacts</w:t>
      </w:r>
      <w:r w:rsidR="00177E4F">
        <w:t>’</w:t>
      </w:r>
      <w:r>
        <w:t xml:space="preserve"> through phone and email.</w:t>
      </w:r>
      <w:r w:rsidR="003E2E80">
        <w:t xml:space="preserve"> </w:t>
      </w:r>
    </w:p>
    <w:p w14:paraId="249F9A7D" w14:textId="77777777" w:rsidR="001A1E00" w:rsidRDefault="00BB3BF0" w:rsidP="00812B57">
      <w:pPr>
        <w:pStyle w:val="Dash"/>
      </w:pPr>
      <w:r>
        <w:t xml:space="preserve">The large majority of these </w:t>
      </w:r>
      <w:r w:rsidR="009D3B2B">
        <w:t>were dispute-</w:t>
      </w:r>
      <w:r>
        <w:t>related enquiries or enquiries requiring general assistance or information</w:t>
      </w:r>
      <w:r w:rsidR="001A1E00">
        <w:t>.</w:t>
      </w:r>
    </w:p>
    <w:p w14:paraId="19F66A1B" w14:textId="77777777" w:rsidR="00196BBC" w:rsidRPr="001A1E00" w:rsidRDefault="00DE6EDD" w:rsidP="00196BBC">
      <w:pPr>
        <w:pStyle w:val="Heading1"/>
        <w:rPr>
          <w:u w:val="single"/>
        </w:rPr>
      </w:pPr>
      <w:bookmarkStart w:id="9" w:name="_Toc448836419"/>
      <w:bookmarkStart w:id="10" w:name="_Toc465151913"/>
      <w:r w:rsidRPr="001A1E00">
        <w:rPr>
          <w:u w:val="single"/>
        </w:rPr>
        <w:lastRenderedPageBreak/>
        <w:t>O</w:t>
      </w:r>
      <w:r w:rsidR="00196BBC" w:rsidRPr="001A1E00">
        <w:rPr>
          <w:u w:val="single"/>
        </w:rPr>
        <w:t>utreach</w:t>
      </w:r>
      <w:bookmarkEnd w:id="9"/>
      <w:bookmarkEnd w:id="10"/>
      <w:r w:rsidR="001A1E00" w:rsidRPr="001A1E00">
        <w:rPr>
          <w:u w:val="single"/>
        </w:rPr>
        <w:t xml:space="preserve"> </w:t>
      </w:r>
    </w:p>
    <w:p w14:paraId="1D51463B" w14:textId="77777777" w:rsidR="00960A4A" w:rsidRDefault="00107D0D" w:rsidP="00960A4A">
      <w:pPr>
        <w:pStyle w:val="Heading2"/>
      </w:pPr>
      <w:bookmarkStart w:id="11" w:name="_Toc465151914"/>
      <w:r>
        <w:t>Awareness &amp; Education</w:t>
      </w:r>
      <w:bookmarkEnd w:id="11"/>
      <w:r>
        <w:t xml:space="preserve"> </w:t>
      </w:r>
    </w:p>
    <w:p w14:paraId="520016A8" w14:textId="77777777" w:rsidR="00E92308" w:rsidRDefault="00E92308" w:rsidP="00196BBC">
      <w:r>
        <w:t xml:space="preserve">A range of issues were raised </w:t>
      </w:r>
      <w:r w:rsidR="00C90310">
        <w:t>among</w:t>
      </w:r>
      <w:r>
        <w:t xml:space="preserve"> the small business community, with the ASBFEO seeking consultation </w:t>
      </w:r>
      <w:r w:rsidR="00C90310">
        <w:t xml:space="preserve">from </w:t>
      </w:r>
      <w:r>
        <w:t xml:space="preserve">and/or educating </w:t>
      </w:r>
      <w:r w:rsidR="00107D0D">
        <w:t xml:space="preserve">small </w:t>
      </w:r>
      <w:r>
        <w:t>business people on:</w:t>
      </w:r>
    </w:p>
    <w:p w14:paraId="687200F9" w14:textId="77777777" w:rsidR="00E92308" w:rsidRDefault="00E92308" w:rsidP="00196BBC">
      <w:pPr>
        <w:pStyle w:val="Dash"/>
      </w:pPr>
      <w:r>
        <w:t>Succession planning</w:t>
      </w:r>
      <w:r w:rsidR="00C90310">
        <w:t>;</w:t>
      </w:r>
      <w:r>
        <w:t xml:space="preserve"> </w:t>
      </w:r>
    </w:p>
    <w:p w14:paraId="789C3768" w14:textId="77777777" w:rsidR="00E92308" w:rsidRDefault="00E92308" w:rsidP="00196BBC">
      <w:pPr>
        <w:pStyle w:val="Dash"/>
      </w:pPr>
      <w:r>
        <w:t>Small business tax cuts (and other Budget-related measures)</w:t>
      </w:r>
      <w:r w:rsidR="00C90310">
        <w:t>;</w:t>
      </w:r>
    </w:p>
    <w:p w14:paraId="1C0680A7" w14:textId="77777777" w:rsidR="00E92308" w:rsidRDefault="00E92308" w:rsidP="00196BBC">
      <w:pPr>
        <w:pStyle w:val="Dash"/>
      </w:pPr>
      <w:r>
        <w:t>Payment terms</w:t>
      </w:r>
      <w:r w:rsidR="00C90310">
        <w:t>;</w:t>
      </w:r>
    </w:p>
    <w:p w14:paraId="4082417D" w14:textId="77777777" w:rsidR="00E92308" w:rsidRDefault="00E92308" w:rsidP="00196BBC">
      <w:pPr>
        <w:pStyle w:val="Dash"/>
      </w:pPr>
      <w:r>
        <w:t xml:space="preserve">ATO &amp; </w:t>
      </w:r>
      <w:hyperlink r:id="rId21" w:history="1">
        <w:r w:rsidRPr="00107D0D">
          <w:t>www.business.gov.au</w:t>
        </w:r>
      </w:hyperlink>
      <w:r>
        <w:t xml:space="preserve"> resources</w:t>
      </w:r>
      <w:r w:rsidR="00C90310">
        <w:t>;</w:t>
      </w:r>
    </w:p>
    <w:p w14:paraId="60172270" w14:textId="77777777" w:rsidR="00E92308" w:rsidRDefault="00E92308" w:rsidP="00196BBC">
      <w:pPr>
        <w:pStyle w:val="Dash"/>
      </w:pPr>
      <w:r>
        <w:t>Mental health</w:t>
      </w:r>
      <w:r w:rsidR="00C90310">
        <w:t>; and</w:t>
      </w:r>
    </w:p>
    <w:p w14:paraId="72910E35" w14:textId="77777777" w:rsidR="00E92308" w:rsidRDefault="00E92308" w:rsidP="00FE4D62">
      <w:pPr>
        <w:pStyle w:val="Dash"/>
      </w:pPr>
      <w:r>
        <w:t>Cyber security</w:t>
      </w:r>
      <w:r w:rsidR="00C90310">
        <w:t>.</w:t>
      </w:r>
    </w:p>
    <w:p w14:paraId="41DAFA32" w14:textId="77777777" w:rsidR="00E92308" w:rsidRDefault="00E92308" w:rsidP="00196BBC">
      <w:r>
        <w:t>Following a</w:t>
      </w:r>
      <w:r w:rsidR="00435C92">
        <w:t xml:space="preserve"> formal period of consultation </w:t>
      </w:r>
      <w:r>
        <w:t>earlier in 2016 with the small business community, the ASBFEO is currently</w:t>
      </w:r>
      <w:r w:rsidR="009D3B2B">
        <w:t xml:space="preserve"> compiling a forward-</w:t>
      </w:r>
      <w:r w:rsidR="00107D0D">
        <w:t xml:space="preserve">work agenda that reflects the key issues small business and family enterprises </w:t>
      </w:r>
      <w:r w:rsidR="00C90310">
        <w:t>are facing</w:t>
      </w:r>
      <w:r w:rsidR="00107D0D">
        <w:t xml:space="preserve">. </w:t>
      </w:r>
      <w:r>
        <w:t xml:space="preserve"> </w:t>
      </w:r>
      <w:r w:rsidR="00001174">
        <w:t>This work program will be released in the near future.</w:t>
      </w:r>
    </w:p>
    <w:p w14:paraId="08BD1C12" w14:textId="77777777" w:rsidR="009D3B2B" w:rsidRDefault="009D3B2B" w:rsidP="00196BBC"/>
    <w:p w14:paraId="59EA9217" w14:textId="77777777" w:rsidR="00362985" w:rsidRDefault="00107D0D" w:rsidP="00362985">
      <w:pPr>
        <w:jc w:val="center"/>
        <w:rPr>
          <w:i/>
          <w:sz w:val="14"/>
        </w:rPr>
      </w:pPr>
      <w:r>
        <w:rPr>
          <w:noProof/>
          <w:lang w:eastAsia="en-AU"/>
        </w:rPr>
        <w:drawing>
          <wp:inline distT="0" distB="0" distL="0" distR="0" wp14:anchorId="07A86C51" wp14:editId="63501898">
            <wp:extent cx="2705100" cy="2723343"/>
            <wp:effectExtent l="76200" t="38100" r="57150" b="115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ing.jpg-lar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7070" cy="2725326"/>
                    </a:xfrm>
                    <a:prstGeom prst="rect">
                      <a:avLst/>
                    </a:prstGeom>
                    <a:ln>
                      <a:solidFill>
                        <a:schemeClr val="accent1">
                          <a:alpha val="7000"/>
                        </a:schemeClr>
                      </a:solidFill>
                    </a:ln>
                    <a:effectLst>
                      <a:outerShdw blurRad="50800" dist="38100" dir="5400000" algn="t" rotWithShape="0">
                        <a:prstClr val="black">
                          <a:alpha val="24000"/>
                        </a:prstClr>
                      </a:outerShdw>
                    </a:effectLst>
                  </pic:spPr>
                </pic:pic>
              </a:graphicData>
            </a:graphic>
          </wp:inline>
        </w:drawing>
      </w:r>
    </w:p>
    <w:p w14:paraId="16F35500" w14:textId="77777777" w:rsidR="00FE4D62" w:rsidRPr="00362985" w:rsidRDefault="00FE4D62" w:rsidP="00362985">
      <w:pPr>
        <w:jc w:val="center"/>
      </w:pPr>
      <w:r w:rsidRPr="000300F8">
        <w:rPr>
          <w:i/>
          <w:sz w:val="14"/>
        </w:rPr>
        <w:t xml:space="preserve">Australian Small Business and Family Enterprise Ombudsman Kate Carnell </w:t>
      </w:r>
      <w:r w:rsidR="00362985">
        <w:rPr>
          <w:i/>
          <w:sz w:val="14"/>
        </w:rPr>
        <w:t xml:space="preserve">discussing </w:t>
      </w:r>
      <w:r w:rsidR="006730CB">
        <w:rPr>
          <w:i/>
          <w:sz w:val="14"/>
        </w:rPr>
        <w:t>issues facing small business at an event hosted by MGA Independent Retailers</w:t>
      </w:r>
      <w:r>
        <w:rPr>
          <w:i/>
          <w:sz w:val="14"/>
        </w:rPr>
        <w:t>.</w:t>
      </w:r>
    </w:p>
    <w:p w14:paraId="10108FE9" w14:textId="77777777" w:rsidR="007C2E8F" w:rsidRDefault="007C2E8F" w:rsidP="006730CB">
      <w:pPr>
        <w:suppressAutoHyphens w:val="0"/>
        <w:spacing w:before="0" w:after="0" w:line="240" w:lineRule="auto"/>
        <w:sectPr w:rsidR="007C2E8F" w:rsidSect="003067C4">
          <w:footerReference w:type="default" r:id="rId23"/>
          <w:pgSz w:w="11906" w:h="16838" w:code="9"/>
          <w:pgMar w:top="993" w:right="1134" w:bottom="1304" w:left="1134" w:header="1021" w:footer="737" w:gutter="0"/>
          <w:pgNumType w:start="1"/>
          <w:cols w:space="708"/>
          <w:docGrid w:linePitch="360"/>
        </w:sectPr>
      </w:pPr>
    </w:p>
    <w:p w14:paraId="666D85E1" w14:textId="77777777" w:rsidR="009D3B2B" w:rsidRDefault="009D3B2B">
      <w:pPr>
        <w:suppressAutoHyphens w:val="0"/>
        <w:spacing w:before="0" w:after="0" w:line="240" w:lineRule="auto"/>
        <w:rPr>
          <w:rFonts w:eastAsia="Times New Roman"/>
          <w:b/>
          <w:bCs/>
          <w:sz w:val="28"/>
          <w:szCs w:val="26"/>
        </w:rPr>
      </w:pPr>
      <w:r>
        <w:lastRenderedPageBreak/>
        <w:br w:type="page"/>
      </w:r>
    </w:p>
    <w:p w14:paraId="12B5F756" w14:textId="77777777" w:rsidR="007C2E8F" w:rsidRDefault="007C2E8F" w:rsidP="00A873DE">
      <w:pPr>
        <w:pStyle w:val="Heading2"/>
        <w:sectPr w:rsidR="007C2E8F" w:rsidSect="007C2E8F">
          <w:type w:val="continuous"/>
          <w:pgSz w:w="11906" w:h="16838" w:code="9"/>
          <w:pgMar w:top="1531" w:right="1134" w:bottom="1304" w:left="1134" w:header="1021" w:footer="737" w:gutter="0"/>
          <w:pgNumType w:start="4"/>
          <w:cols w:num="2" w:space="708"/>
          <w:docGrid w:linePitch="360"/>
        </w:sectPr>
      </w:pPr>
    </w:p>
    <w:p w14:paraId="69DE559D" w14:textId="77777777" w:rsidR="00F62AA2" w:rsidRDefault="00F62AA2" w:rsidP="00A873DE">
      <w:pPr>
        <w:pStyle w:val="Heading2"/>
      </w:pPr>
      <w:bookmarkStart w:id="12" w:name="_Toc465151915"/>
      <w:r>
        <w:lastRenderedPageBreak/>
        <w:t>Communications channels</w:t>
      </w:r>
      <w:bookmarkEnd w:id="12"/>
    </w:p>
    <w:p w14:paraId="11874ACB" w14:textId="77777777" w:rsidR="00F62AA2" w:rsidRDefault="00F62AA2" w:rsidP="00F62AA2">
      <w:r>
        <w:t>During the</w:t>
      </w:r>
      <w:r w:rsidR="00840172">
        <w:t xml:space="preserve"> </w:t>
      </w:r>
      <w:r w:rsidR="00537968">
        <w:t>reporting</w:t>
      </w:r>
      <w:r w:rsidR="00840172">
        <w:t xml:space="preserve"> period, the Ombudsman</w:t>
      </w:r>
      <w:r>
        <w:t xml:space="preserve"> </w:t>
      </w:r>
      <w:r w:rsidR="00537968">
        <w:t>undertook</w:t>
      </w:r>
      <w:r>
        <w:t xml:space="preserve"> various media (metro, regional and rural) activity including radio, television and print interviews, social media activity, media releases and articles in trade publications.</w:t>
      </w:r>
    </w:p>
    <w:p w14:paraId="0E4D10A9" w14:textId="77777777" w:rsidR="00F62AA2" w:rsidRDefault="00F62AA2" w:rsidP="00F62AA2">
      <w:pPr>
        <w:pStyle w:val="Heading4"/>
      </w:pPr>
      <w:r>
        <w:t>Website</w:t>
      </w:r>
    </w:p>
    <w:p w14:paraId="3D84DEBD" w14:textId="77777777" w:rsidR="003F3139" w:rsidRDefault="00F62AA2" w:rsidP="00F62AA2">
      <w:r>
        <w:t>D</w:t>
      </w:r>
      <w:r w:rsidR="003F3139">
        <w:t xml:space="preserve">uring the reporting period there were more than 11,000 hits on the ASBFEO website.  The breakdown below illustrates </w:t>
      </w:r>
      <w:r w:rsidR="00840172">
        <w:t xml:space="preserve">that </w:t>
      </w:r>
      <w:r w:rsidR="003F3139">
        <w:t>the majority of those hits were new visitors.</w:t>
      </w:r>
    </w:p>
    <w:p w14:paraId="2D61CD1B" w14:textId="77777777" w:rsidR="00F62AA2" w:rsidRPr="00F62AA2" w:rsidRDefault="003F3139" w:rsidP="009F1A15">
      <w:pPr>
        <w:jc w:val="center"/>
      </w:pPr>
      <w:r>
        <w:rPr>
          <w:noProof/>
          <w:lang w:eastAsia="en-AU"/>
        </w:rPr>
        <w:drawing>
          <wp:inline distT="0" distB="0" distL="0" distR="0" wp14:anchorId="12CC6FC4" wp14:editId="47E85EEF">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06537C" w14:textId="77777777" w:rsidR="00F62AA2" w:rsidRDefault="00F62AA2" w:rsidP="00F62AA2">
      <w:pPr>
        <w:pStyle w:val="Heading4"/>
      </w:pPr>
      <w:r>
        <w:t>News Subscriptions</w:t>
      </w:r>
    </w:p>
    <w:p w14:paraId="39BD8B3F" w14:textId="77777777" w:rsidR="00840172" w:rsidRDefault="00840172" w:rsidP="00F62AA2">
      <w:r>
        <w:t xml:space="preserve">As at 30 September 2016, </w:t>
      </w:r>
      <w:r w:rsidR="00500D48">
        <w:t>1,172</w:t>
      </w:r>
      <w:r>
        <w:t xml:space="preserve"> people had subscribed to receive news updates and newsletters though the ASBFEO website.</w:t>
      </w:r>
    </w:p>
    <w:p w14:paraId="3793C980" w14:textId="77777777" w:rsidR="00F62AA2" w:rsidRDefault="00F62AA2" w:rsidP="00840172">
      <w:pPr>
        <w:pStyle w:val="Heading4"/>
      </w:pPr>
      <w:r>
        <w:t>Social media</w:t>
      </w:r>
    </w:p>
    <w:p w14:paraId="3BA616A1" w14:textId="77777777" w:rsidR="00840172" w:rsidRDefault="00840172" w:rsidP="00F62AA2">
      <w:r>
        <w:t>As at 30 September 2016, the Ombudsman had 250 Twitter followers, up from 152 in the previous quarter.</w:t>
      </w:r>
      <w:r w:rsidR="00500D48">
        <w:t xml:space="preserve">  The ASBFEO is also engaging with the small business community through Facebook and LinkedIn.</w:t>
      </w:r>
    </w:p>
    <w:p w14:paraId="6DBF043D" w14:textId="77777777" w:rsidR="00F62AA2" w:rsidRDefault="00F62AA2" w:rsidP="00840172">
      <w:pPr>
        <w:pStyle w:val="Heading4"/>
      </w:pPr>
      <w:r>
        <w:t>Media Releases</w:t>
      </w:r>
    </w:p>
    <w:p w14:paraId="54128BA0" w14:textId="77777777" w:rsidR="00F62AA2" w:rsidRDefault="00840172" w:rsidP="00F62AA2">
      <w:r>
        <w:t>The ASBFEO published the following media releases/</w:t>
      </w:r>
      <w:r w:rsidR="003812EA">
        <w:t>columns</w:t>
      </w:r>
      <w:r>
        <w:t xml:space="preserve"> between 1 July to 30 September, 2016.</w:t>
      </w:r>
    </w:p>
    <w:p w14:paraId="66834F84" w14:textId="77777777" w:rsidR="00840172" w:rsidRDefault="009A0D79" w:rsidP="00840172">
      <w:pPr>
        <w:pStyle w:val="Bullet"/>
      </w:pPr>
      <w:r>
        <w:t>1/7 – Don’t get caught out online</w:t>
      </w:r>
    </w:p>
    <w:p w14:paraId="568E655A" w14:textId="77777777" w:rsidR="009A0D79" w:rsidRDefault="009A0D79" w:rsidP="00840172">
      <w:pPr>
        <w:pStyle w:val="Bullet"/>
      </w:pPr>
      <w:r>
        <w:t>8/7 – Small biz focus in SA Budget</w:t>
      </w:r>
    </w:p>
    <w:p w14:paraId="2FD304D7" w14:textId="77777777" w:rsidR="009A0D79" w:rsidRDefault="009A0D79" w:rsidP="00840172">
      <w:pPr>
        <w:pStyle w:val="Bullet"/>
      </w:pPr>
      <w:r>
        <w:t>11/7 – It’s never too late to seek help</w:t>
      </w:r>
    </w:p>
    <w:p w14:paraId="4D6D6919" w14:textId="77777777" w:rsidR="009A0D79" w:rsidRDefault="009A0D79" w:rsidP="00840172">
      <w:pPr>
        <w:pStyle w:val="Bullet"/>
      </w:pPr>
      <w:r>
        <w:t>18/7 – Getting down to (small) business with the new minister</w:t>
      </w:r>
    </w:p>
    <w:p w14:paraId="7965B860" w14:textId="77777777" w:rsidR="009A0D79" w:rsidRDefault="009A0D79" w:rsidP="00840172">
      <w:pPr>
        <w:pStyle w:val="Bullet"/>
      </w:pPr>
      <w:r>
        <w:t>21/7 –</w:t>
      </w:r>
      <w:r w:rsidR="002A69A7">
        <w:t xml:space="preserve"> Column:</w:t>
      </w:r>
      <w:r>
        <w:t xml:space="preserve"> No jokes, the taxman’s here to help</w:t>
      </w:r>
    </w:p>
    <w:p w14:paraId="4E5F21FA" w14:textId="77777777" w:rsidR="009A0D79" w:rsidRDefault="009A0D79" w:rsidP="00840172">
      <w:pPr>
        <w:pStyle w:val="Bullet"/>
      </w:pPr>
      <w:r>
        <w:lastRenderedPageBreak/>
        <w:t>28/7 – Late payments can trigger an early demise</w:t>
      </w:r>
    </w:p>
    <w:p w14:paraId="32A74B43" w14:textId="77777777" w:rsidR="009A0D79" w:rsidRDefault="009A0D79" w:rsidP="00840172">
      <w:pPr>
        <w:pStyle w:val="Bullet"/>
      </w:pPr>
      <w:r>
        <w:t>12/8 – Subbies safeguards a positive step</w:t>
      </w:r>
    </w:p>
    <w:p w14:paraId="56FF2234" w14:textId="77777777" w:rsidR="009A0D79" w:rsidRDefault="009A0D79" w:rsidP="00840172">
      <w:pPr>
        <w:pStyle w:val="Bullet"/>
      </w:pPr>
      <w:r>
        <w:t>24/8 – Less talk and more action needed on banks</w:t>
      </w:r>
    </w:p>
    <w:p w14:paraId="14D00F11" w14:textId="77777777" w:rsidR="009A0D79" w:rsidRDefault="009A0D79" w:rsidP="00840172">
      <w:pPr>
        <w:pStyle w:val="Bullet"/>
      </w:pPr>
      <w:r>
        <w:t>31/8 – Ombudsman to use Royal Commission powers to probe banks</w:t>
      </w:r>
    </w:p>
    <w:p w14:paraId="0CDEC16A" w14:textId="77777777" w:rsidR="009A0D79" w:rsidRDefault="009A0D79" w:rsidP="00840172">
      <w:pPr>
        <w:pStyle w:val="Bullet"/>
      </w:pPr>
      <w:r>
        <w:t>1/9 – Small businesses counting on tax cut</w:t>
      </w:r>
    </w:p>
    <w:p w14:paraId="58AEC8DD" w14:textId="77777777" w:rsidR="009A0D79" w:rsidRDefault="009A0D79" w:rsidP="00840172">
      <w:pPr>
        <w:pStyle w:val="Bullet"/>
      </w:pPr>
      <w:r>
        <w:t>5/9 – ‘Effects test’ vital for small businesses</w:t>
      </w:r>
    </w:p>
    <w:p w14:paraId="445C9975" w14:textId="77777777" w:rsidR="009A0D79" w:rsidRDefault="009A0D79" w:rsidP="00840172">
      <w:pPr>
        <w:pStyle w:val="Bullet"/>
      </w:pPr>
      <w:r>
        <w:t>8/9 –</w:t>
      </w:r>
      <w:r w:rsidR="002A69A7">
        <w:t xml:space="preserve"> Column:</w:t>
      </w:r>
      <w:r>
        <w:t xml:space="preserve"> Banking inquiry gives ombudsman a chance to examine small business hardships</w:t>
      </w:r>
    </w:p>
    <w:p w14:paraId="2F77E8CF" w14:textId="77777777" w:rsidR="009A0D79" w:rsidRDefault="009A0D79" w:rsidP="00840172">
      <w:pPr>
        <w:pStyle w:val="Bullet"/>
      </w:pPr>
      <w:r>
        <w:t>15/9 – RSRT Payments Order stressful and discriminatory towards owner-drivers</w:t>
      </w:r>
    </w:p>
    <w:p w14:paraId="262B15BB" w14:textId="77777777" w:rsidR="009A0D79" w:rsidRDefault="009A0D79" w:rsidP="00840172">
      <w:pPr>
        <w:pStyle w:val="Bullet"/>
      </w:pPr>
      <w:r>
        <w:t>19/9 – Succession planning in the ‘too-hard’ basket</w:t>
      </w:r>
    </w:p>
    <w:p w14:paraId="5DED7A2D" w14:textId="77777777" w:rsidR="009A0D79" w:rsidRDefault="009A0D79" w:rsidP="00840172">
      <w:pPr>
        <w:pStyle w:val="Bullet"/>
      </w:pPr>
      <w:r>
        <w:t>21/9 –</w:t>
      </w:r>
      <w:r w:rsidR="002A69A7">
        <w:t xml:space="preserve"> Column:</w:t>
      </w:r>
      <w:r>
        <w:t xml:space="preserve"> Small business a unifying force in the Senate</w:t>
      </w:r>
    </w:p>
    <w:p w14:paraId="7A7508FB" w14:textId="77777777" w:rsidR="009A0D79" w:rsidRPr="00F62AA2" w:rsidRDefault="009A0D79" w:rsidP="00840172">
      <w:pPr>
        <w:pStyle w:val="Bullet"/>
      </w:pPr>
      <w:r>
        <w:t>27/9 – Certainty restored for small business seasonal workforce</w:t>
      </w:r>
    </w:p>
    <w:p w14:paraId="76E66FF4" w14:textId="77777777" w:rsidR="001755E2" w:rsidRDefault="00DC1157" w:rsidP="00A873DE">
      <w:pPr>
        <w:pStyle w:val="Heading2"/>
      </w:pPr>
      <w:bookmarkStart w:id="13" w:name="_Toc465151916"/>
      <w:r>
        <w:t>Key meetings and events</w:t>
      </w:r>
      <w:bookmarkEnd w:id="13"/>
      <w:r>
        <w:t xml:space="preserve"> </w:t>
      </w:r>
    </w:p>
    <w:p w14:paraId="0161DDB4" w14:textId="77777777" w:rsidR="00F23ECD" w:rsidRDefault="00761357" w:rsidP="00701DFB">
      <w:r>
        <w:t>T</w:t>
      </w:r>
      <w:r w:rsidR="00F23ECD">
        <w:t xml:space="preserve">he Ombudsman held a range of </w:t>
      </w:r>
      <w:r w:rsidR="008A6106">
        <w:t xml:space="preserve">meetings </w:t>
      </w:r>
      <w:r w:rsidR="009D3B2B">
        <w:t xml:space="preserve">in recent months </w:t>
      </w:r>
      <w:r w:rsidR="00F23ECD">
        <w:t xml:space="preserve">with </w:t>
      </w:r>
      <w:r w:rsidR="00362985">
        <w:t xml:space="preserve">small business owners, </w:t>
      </w:r>
      <w:r w:rsidR="00F23ECD">
        <w:t>industry associations</w:t>
      </w:r>
      <w:r w:rsidR="007D750C">
        <w:t xml:space="preserve"> </w:t>
      </w:r>
      <w:r w:rsidR="00362985">
        <w:t xml:space="preserve">as well </w:t>
      </w:r>
      <w:r w:rsidR="00001174">
        <w:t>as small</w:t>
      </w:r>
      <w:r w:rsidR="00FA2C95">
        <w:t xml:space="preserve"> business representatives within the Co</w:t>
      </w:r>
      <w:r w:rsidR="00701DFB">
        <w:t xml:space="preserve">mmonwealth and State Governments. </w:t>
      </w:r>
    </w:p>
    <w:p w14:paraId="2282F1D3" w14:textId="77777777" w:rsidR="00E341DE" w:rsidRDefault="000F71ED" w:rsidP="00E341DE">
      <w:pPr>
        <w:sectPr w:rsidR="00E341DE" w:rsidSect="003067C4">
          <w:footerReference w:type="default" r:id="rId25"/>
          <w:type w:val="continuous"/>
          <w:pgSz w:w="11906" w:h="16838" w:code="9"/>
          <w:pgMar w:top="1531" w:right="1134" w:bottom="1304" w:left="1134" w:header="1021" w:footer="737" w:gutter="0"/>
          <w:pgNumType w:start="3"/>
          <w:cols w:space="708"/>
          <w:docGrid w:linePitch="360"/>
        </w:sectPr>
      </w:pPr>
      <w:r>
        <w:t>The Ombudsman</w:t>
      </w:r>
      <w:r w:rsidR="00774E09">
        <w:t xml:space="preserve"> </w:t>
      </w:r>
      <w:r w:rsidR="009D3B2B">
        <w:t xml:space="preserve">also took </w:t>
      </w:r>
      <w:r w:rsidR="00774E09">
        <w:t xml:space="preserve">part in a range of </w:t>
      </w:r>
      <w:r>
        <w:t>speaking engagements</w:t>
      </w:r>
      <w:r w:rsidR="00774E09">
        <w:t xml:space="preserve"> including</w:t>
      </w:r>
      <w:r w:rsidR="00177E4F">
        <w:t xml:space="preserve"> but not limited to</w:t>
      </w:r>
      <w:r>
        <w:t>:</w:t>
      </w:r>
    </w:p>
    <w:p w14:paraId="1483DE4F" w14:textId="77777777" w:rsidR="00FE4D62" w:rsidRDefault="00FE4D62" w:rsidP="00F15735">
      <w:pPr>
        <w:pStyle w:val="Bullet"/>
        <w:spacing w:before="120"/>
      </w:pPr>
      <w:r>
        <w:lastRenderedPageBreak/>
        <w:t>Bondi Chamber of Commerce</w:t>
      </w:r>
      <w:r w:rsidR="00362985">
        <w:t>;</w:t>
      </w:r>
    </w:p>
    <w:p w14:paraId="21F43396" w14:textId="77777777" w:rsidR="00FE4D62" w:rsidRDefault="00FE4D62" w:rsidP="00F15735">
      <w:pPr>
        <w:pStyle w:val="Bullet"/>
        <w:spacing w:before="120"/>
      </w:pPr>
      <w:r>
        <w:t>Cairns Chamber of Commerce</w:t>
      </w:r>
      <w:r w:rsidR="00362985">
        <w:t>;</w:t>
      </w:r>
    </w:p>
    <w:p w14:paraId="306BCA23" w14:textId="77777777" w:rsidR="000F71ED" w:rsidRDefault="00FE4D62" w:rsidP="00F15735">
      <w:pPr>
        <w:pStyle w:val="Bullet"/>
        <w:spacing w:before="120"/>
      </w:pPr>
      <w:r>
        <w:t>MGA Independent Retailers Breakfast</w:t>
      </w:r>
      <w:r w:rsidR="00362985">
        <w:t>;</w:t>
      </w:r>
    </w:p>
    <w:p w14:paraId="32366B3B" w14:textId="77777777" w:rsidR="000300F8" w:rsidRPr="00A873DE" w:rsidRDefault="000300F8" w:rsidP="000300F8">
      <w:pPr>
        <w:pStyle w:val="Bullet"/>
        <w:spacing w:before="120"/>
      </w:pPr>
      <w:r>
        <w:rPr>
          <w:noProof/>
          <w:lang w:eastAsia="en-AU"/>
        </w:rPr>
        <mc:AlternateContent>
          <mc:Choice Requires="wps">
            <w:drawing>
              <wp:anchor distT="0" distB="0" distL="114300" distR="114300" simplePos="0" relativeHeight="251657216" behindDoc="0" locked="0" layoutInCell="1" allowOverlap="1" wp14:anchorId="388EE186" wp14:editId="5C6E9E54">
                <wp:simplePos x="0" y="0"/>
                <wp:positionH relativeFrom="column">
                  <wp:posOffset>1022984</wp:posOffset>
                </wp:positionH>
                <wp:positionV relativeFrom="paragraph">
                  <wp:posOffset>804545</wp:posOffset>
                </wp:positionV>
                <wp:extent cx="4638675" cy="48006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800600"/>
                        </a:xfrm>
                        <a:prstGeom prst="rect">
                          <a:avLst/>
                        </a:prstGeom>
                        <a:solidFill>
                          <a:srgbClr val="FFFFFF"/>
                        </a:solidFill>
                        <a:ln w="9525">
                          <a:noFill/>
                          <a:miter lim="800000"/>
                          <a:headEnd/>
                          <a:tailEnd/>
                        </a:ln>
                      </wps:spPr>
                      <wps:txbx>
                        <w:txbxContent>
                          <w:p w14:paraId="02424106" w14:textId="77777777" w:rsidR="000300F8" w:rsidRPr="003812EA" w:rsidRDefault="006730CB" w:rsidP="003812EA">
                            <w:pPr>
                              <w:rPr>
                                <w:i/>
                                <w:sz w:val="18"/>
                              </w:rPr>
                            </w:pPr>
                            <w:r>
                              <w:rPr>
                                <w:i/>
                                <w:noProof/>
                                <w:sz w:val="18"/>
                                <w:lang w:eastAsia="en-AU"/>
                              </w:rPr>
                              <w:drawing>
                                <wp:inline distT="0" distB="0" distL="0" distR="0" wp14:anchorId="5B83B0D6" wp14:editId="6623F701">
                                  <wp:extent cx="3409950" cy="2557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ndDalidakis.JPG"/>
                                          <pic:cNvPicPr/>
                                        </pic:nvPicPr>
                                        <pic:blipFill>
                                          <a:blip r:embed="rId26">
                                            <a:extLst>
                                              <a:ext uri="{28A0092B-C50C-407E-A947-70E740481C1C}">
                                                <a14:useLocalDpi xmlns:a14="http://schemas.microsoft.com/office/drawing/2010/main" val="0"/>
                                              </a:ext>
                                            </a:extLst>
                                          </a:blip>
                                          <a:stretch>
                                            <a:fillRect/>
                                          </a:stretch>
                                        </pic:blipFill>
                                        <pic:spPr>
                                          <a:xfrm>
                                            <a:off x="0" y="0"/>
                                            <a:ext cx="3421733" cy="25663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0.55pt;margin-top:63.35pt;width:365.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" stroked="f">
                <v:textbox>
                  <w:txbxContent>
                    <w:p w14:paraId="02424106" w14:textId="77777777" w:rsidR="000300F8" w:rsidRPr="003812EA" w:rsidRDefault="006730CB" w:rsidP="003812EA">
                      <w:pPr>
                        <w:rPr>
                          <w:i/>
                          <w:sz w:val="18"/>
                        </w:rPr>
                      </w:pPr>
                      <w:r>
                        <w:rPr>
                          <w:i/>
                          <w:noProof/>
                          <w:sz w:val="18"/>
                          <w:lang w:eastAsia="en-AU"/>
                        </w:rPr>
                        <w:drawing>
                          <wp:inline distT="0" distB="0" distL="0" distR="0" wp14:anchorId="5B83B0D6" wp14:editId="6623F701">
                            <wp:extent cx="3409950" cy="2557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ndDalidakis.JPG"/>
                                    <pic:cNvPicPr/>
                                  </pic:nvPicPr>
                                  <pic:blipFill>
                                    <a:blip r:embed="rId26">
                                      <a:extLst>
                                        <a:ext uri="{28A0092B-C50C-407E-A947-70E740481C1C}">
                                          <a14:useLocalDpi xmlns:a14="http://schemas.microsoft.com/office/drawing/2010/main" val="0"/>
                                        </a:ext>
                                      </a:extLst>
                                    </a:blip>
                                    <a:stretch>
                                      <a:fillRect/>
                                    </a:stretch>
                                  </pic:blipFill>
                                  <pic:spPr>
                                    <a:xfrm>
                                      <a:off x="0" y="0"/>
                                      <a:ext cx="3421733" cy="2566301"/>
                                    </a:xfrm>
                                    <a:prstGeom prst="rect">
                                      <a:avLst/>
                                    </a:prstGeom>
                                  </pic:spPr>
                                </pic:pic>
                              </a:graphicData>
                            </a:graphic>
                          </wp:inline>
                        </w:drawing>
                      </w:r>
                    </w:p>
                  </w:txbxContent>
                </v:textbox>
              </v:shape>
            </w:pict>
          </mc:Fallback>
        </mc:AlternateContent>
      </w:r>
      <w:r w:rsidR="00FE4D62">
        <w:t xml:space="preserve">Opening </w:t>
      </w:r>
      <w:r w:rsidR="00362985">
        <w:t xml:space="preserve">of </w:t>
      </w:r>
      <w:r w:rsidR="00FE4D62">
        <w:t xml:space="preserve">the Family Business Australia </w:t>
      </w:r>
      <w:r w:rsidR="00362985">
        <w:t xml:space="preserve">(FBA) </w:t>
      </w:r>
      <w:r w:rsidR="00FE4D62">
        <w:t>Conference</w:t>
      </w:r>
      <w:r w:rsidR="00362985">
        <w:t>;</w:t>
      </w:r>
    </w:p>
    <w:p w14:paraId="6CBC95B4" w14:textId="77777777" w:rsidR="000F71ED" w:rsidRDefault="00FE4D62" w:rsidP="00F15735">
      <w:pPr>
        <w:pStyle w:val="Bullet"/>
        <w:spacing w:before="120"/>
      </w:pPr>
      <w:r>
        <w:lastRenderedPageBreak/>
        <w:t>ATO Business Digital Showcase</w:t>
      </w:r>
      <w:r w:rsidR="00362985">
        <w:t>;</w:t>
      </w:r>
    </w:p>
    <w:p w14:paraId="19C805BA" w14:textId="77777777" w:rsidR="001A3BA2" w:rsidRDefault="00FE4D62" w:rsidP="00F15735">
      <w:pPr>
        <w:pStyle w:val="Bullet"/>
        <w:spacing w:before="120"/>
      </w:pPr>
      <w:r>
        <w:t>COSBOA National Small Business Summit</w:t>
      </w:r>
      <w:r w:rsidR="00362985">
        <w:t>;</w:t>
      </w:r>
    </w:p>
    <w:p w14:paraId="29907EDF" w14:textId="77777777" w:rsidR="00177E4F" w:rsidRDefault="00FE4D62" w:rsidP="00774E09">
      <w:pPr>
        <w:pStyle w:val="Bullet"/>
        <w:spacing w:before="120"/>
      </w:pPr>
      <w:r>
        <w:t>Vic</w:t>
      </w:r>
      <w:r w:rsidR="00362985">
        <w:t>toria</w:t>
      </w:r>
      <w:r w:rsidR="00932AAB">
        <w:t>n</w:t>
      </w:r>
      <w:r>
        <w:t xml:space="preserve"> Small Business Festival Launch</w:t>
      </w:r>
      <w:r w:rsidR="00362985">
        <w:t xml:space="preserve">; </w:t>
      </w:r>
    </w:p>
    <w:p w14:paraId="276003BC" w14:textId="77777777" w:rsidR="00A81376" w:rsidRDefault="00FE4D62" w:rsidP="00D63089">
      <w:pPr>
        <w:pStyle w:val="Bullet"/>
        <w:spacing w:before="120"/>
      </w:pPr>
      <w:r>
        <w:t>Vic</w:t>
      </w:r>
      <w:r w:rsidR="00362985">
        <w:t>torian</w:t>
      </w:r>
      <w:r>
        <w:t xml:space="preserve"> Bus Association Expo</w:t>
      </w:r>
      <w:r w:rsidR="00362985">
        <w:t>.</w:t>
      </w:r>
    </w:p>
    <w:p w14:paraId="297C0B28" w14:textId="77777777" w:rsidR="00E341DE" w:rsidRDefault="003812EA" w:rsidP="002A69A7">
      <w:pPr>
        <w:pStyle w:val="Bullet"/>
        <w:numPr>
          <w:ilvl w:val="0"/>
          <w:numId w:val="0"/>
        </w:numPr>
        <w:spacing w:before="120"/>
        <w:ind w:left="472"/>
        <w:sectPr w:rsidR="00E341DE" w:rsidSect="00E341DE">
          <w:type w:val="continuous"/>
          <w:pgSz w:w="11906" w:h="16838" w:code="9"/>
          <w:pgMar w:top="1531" w:right="1134" w:bottom="1304" w:left="1134" w:header="1021" w:footer="737" w:gutter="0"/>
          <w:pgNumType w:start="4"/>
          <w:cols w:num="2" w:space="708"/>
          <w:docGrid w:linePitch="360"/>
        </w:sectPr>
      </w:pPr>
      <w:r>
        <w:rPr>
          <w:noProof/>
          <w:lang w:eastAsia="en-AU"/>
        </w:rPr>
        <mc:AlternateContent>
          <mc:Choice Requires="wps">
            <w:drawing>
              <wp:anchor distT="0" distB="0" distL="114300" distR="114300" simplePos="0" relativeHeight="251659264" behindDoc="0" locked="0" layoutInCell="1" allowOverlap="1" wp14:anchorId="1ABCF5C1" wp14:editId="5E2C9C8B">
                <wp:simplePos x="0" y="0"/>
                <wp:positionH relativeFrom="column">
                  <wp:posOffset>1297305</wp:posOffset>
                </wp:positionH>
                <wp:positionV relativeFrom="paragraph">
                  <wp:posOffset>906145</wp:posOffset>
                </wp:positionV>
                <wp:extent cx="952500" cy="22415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952500" cy="224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EED94" w14:textId="77777777" w:rsidR="003812EA" w:rsidRPr="003812EA" w:rsidRDefault="003812EA" w:rsidP="003812EA">
                            <w:pPr>
                              <w:jc w:val="center"/>
                              <w:rPr>
                                <w:i/>
                                <w:sz w:val="16"/>
                              </w:rPr>
                            </w:pPr>
                            <w:r w:rsidRPr="003812EA">
                              <w:rPr>
                                <w:i/>
                                <w:sz w:val="12"/>
                              </w:rPr>
                              <w:t>Australian Small Business and Family Enterprise Ombudsman Kate Carnell with Victorian Small Business Minister the Hon. Philip Dalidakis MP at the launch of the Victorian Small Business Festival.</w:t>
                            </w:r>
                          </w:p>
                          <w:p w14:paraId="518CFAFD" w14:textId="77777777" w:rsidR="003812EA" w:rsidRPr="003812EA" w:rsidRDefault="003812EA">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102.15pt;margin-top:71.35pt;width:75pt;height:1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" filled="f" stroked="f" strokeweight=".5pt">
                <v:textbox>
                  <w:txbxContent>
                    <w:p w14:paraId="241EED94" w14:textId="77777777" w:rsidR="003812EA" w:rsidRPr="003812EA" w:rsidRDefault="003812EA" w:rsidP="003812EA">
                      <w:pPr>
                        <w:jc w:val="center"/>
                        <w:rPr>
                          <w:i/>
                          <w:sz w:val="16"/>
                        </w:rPr>
                      </w:pPr>
                      <w:r w:rsidRPr="003812EA">
                        <w:rPr>
                          <w:i/>
                          <w:sz w:val="12"/>
                        </w:rPr>
                        <w:t>Australian Small Business and Family Enterprise Ombudsman Kate Carnell with Victorian Small Business Minister the Hon. Philip Dalidakis MP at the launch of the Victorian Small Business Festival.</w:t>
                      </w:r>
                    </w:p>
                    <w:p w14:paraId="518CFAFD" w14:textId="77777777" w:rsidR="003812EA" w:rsidRPr="003812EA" w:rsidRDefault="003812EA">
                      <w:pPr>
                        <w:rPr>
                          <w:sz w:val="18"/>
                        </w:rPr>
                      </w:pPr>
                    </w:p>
                  </w:txbxContent>
                </v:textbox>
              </v:shape>
            </w:pict>
          </mc:Fallback>
        </mc:AlternateContent>
      </w:r>
      <w:r w:rsidR="003E2E80">
        <w:br w:type="page"/>
      </w:r>
    </w:p>
    <w:p w14:paraId="16C4B86D" w14:textId="77777777" w:rsidR="00E7756C" w:rsidRPr="001A1E00" w:rsidRDefault="000542AC" w:rsidP="00BD3D15">
      <w:pPr>
        <w:pStyle w:val="Heading1"/>
        <w:rPr>
          <w:u w:val="single"/>
        </w:rPr>
      </w:pPr>
      <w:bookmarkStart w:id="14" w:name="_Toc448836422"/>
      <w:bookmarkStart w:id="15" w:name="_Toc465151917"/>
      <w:r w:rsidRPr="001A1E00">
        <w:rPr>
          <w:u w:val="single"/>
        </w:rPr>
        <w:lastRenderedPageBreak/>
        <w:t>Advocacy</w:t>
      </w:r>
      <w:bookmarkEnd w:id="14"/>
      <w:bookmarkEnd w:id="15"/>
      <w:r w:rsidRPr="001A1E00">
        <w:rPr>
          <w:u w:val="single"/>
        </w:rPr>
        <w:t xml:space="preserve"> </w:t>
      </w:r>
    </w:p>
    <w:p w14:paraId="13E3FE99" w14:textId="77777777" w:rsidR="00E7756C" w:rsidRDefault="00A76E6A" w:rsidP="00803D45">
      <w:pPr>
        <w:pStyle w:val="Heading2"/>
      </w:pPr>
      <w:bookmarkStart w:id="16" w:name="_Toc448836425"/>
      <w:bookmarkStart w:id="17" w:name="_Toc465151918"/>
      <w:r>
        <w:t>Inqui</w:t>
      </w:r>
      <w:bookmarkEnd w:id="16"/>
      <w:r>
        <w:t>ries</w:t>
      </w:r>
      <w:bookmarkEnd w:id="17"/>
      <w:r w:rsidR="001E02B8">
        <w:t xml:space="preserve"> </w:t>
      </w:r>
    </w:p>
    <w:p w14:paraId="2CAAF49F" w14:textId="77777777" w:rsidR="00B761F9" w:rsidRPr="00B761F9" w:rsidRDefault="00774E09" w:rsidP="00530C16">
      <w:pPr>
        <w:pStyle w:val="Heading4"/>
      </w:pPr>
      <w:r>
        <w:t>Road Safety Remuneration T</w:t>
      </w:r>
      <w:r w:rsidR="00B761F9">
        <w:t xml:space="preserve">ribunal </w:t>
      </w:r>
      <w:r>
        <w:t>(RSRT)</w:t>
      </w:r>
    </w:p>
    <w:p w14:paraId="357744B7" w14:textId="77777777" w:rsidR="00530C16" w:rsidRDefault="00530C16" w:rsidP="001E02B8">
      <w:pPr>
        <w:suppressAutoHyphens w:val="0"/>
        <w:spacing w:before="0" w:after="0" w:line="240" w:lineRule="auto"/>
      </w:pPr>
    </w:p>
    <w:p w14:paraId="3B93E8DD" w14:textId="77777777" w:rsidR="00803D45" w:rsidRDefault="00BE026A" w:rsidP="00FE4D62">
      <w:pPr>
        <w:suppressAutoHyphens w:val="0"/>
        <w:spacing w:before="0" w:after="0" w:line="240" w:lineRule="auto"/>
      </w:pPr>
      <w:r>
        <w:t>The Ombudsman completed an inquiry into the effect of the R</w:t>
      </w:r>
      <w:r w:rsidR="009D3B2B">
        <w:t xml:space="preserve">oad </w:t>
      </w:r>
      <w:r>
        <w:t>S</w:t>
      </w:r>
      <w:r w:rsidR="009D3B2B">
        <w:t xml:space="preserve">afety </w:t>
      </w:r>
      <w:r>
        <w:t>R</w:t>
      </w:r>
      <w:r w:rsidR="009D3B2B">
        <w:t xml:space="preserve">emuneration </w:t>
      </w:r>
      <w:r>
        <w:t>T</w:t>
      </w:r>
      <w:r w:rsidR="009D3B2B">
        <w:t>ribunal’s (RSRT)</w:t>
      </w:r>
      <w:r>
        <w:t xml:space="preserve"> Payments Order on small businesses and family enterprises.  The inquiry a</w:t>
      </w:r>
      <w:r w:rsidR="00B72EFB">
        <w:t>lso investigated ways in which G</w:t>
      </w:r>
      <w:r>
        <w:t xml:space="preserve">overnment can improve how it consults with the small business sector, </w:t>
      </w:r>
      <w:r w:rsidR="00C90310">
        <w:t>during</w:t>
      </w:r>
      <w:r>
        <w:t xml:space="preserve"> the development of future tribunals.</w:t>
      </w:r>
    </w:p>
    <w:p w14:paraId="34592B98" w14:textId="77777777" w:rsidR="00BE026A" w:rsidRDefault="00BE026A" w:rsidP="00FE4D62">
      <w:pPr>
        <w:suppressAutoHyphens w:val="0"/>
        <w:spacing w:before="0" w:after="0" w:line="240" w:lineRule="auto"/>
      </w:pPr>
    </w:p>
    <w:p w14:paraId="5BEA40BB" w14:textId="77777777" w:rsidR="00BE026A" w:rsidRDefault="00BE026A" w:rsidP="00FE4D62">
      <w:pPr>
        <w:suppressAutoHyphens w:val="0"/>
        <w:spacing w:before="0" w:after="0" w:line="240" w:lineRule="auto"/>
      </w:pPr>
      <w:r>
        <w:t>The final report was presented to Small Business Minister, the Hon. Michael McCormack MP and subsequently tabled in parliament on 14 September, 2016.</w:t>
      </w:r>
    </w:p>
    <w:p w14:paraId="44C22FF5" w14:textId="77777777" w:rsidR="00803D45" w:rsidRDefault="00803D45" w:rsidP="00803D45">
      <w:pPr>
        <w:suppressAutoHyphens w:val="0"/>
        <w:spacing w:before="0" w:after="0" w:line="240" w:lineRule="auto"/>
      </w:pPr>
    </w:p>
    <w:p w14:paraId="68B6A4AA" w14:textId="77777777" w:rsidR="00803D45" w:rsidRDefault="00803D45" w:rsidP="00803D45">
      <w:pPr>
        <w:suppressAutoHyphens w:val="0"/>
        <w:spacing w:before="0" w:after="0" w:line="240" w:lineRule="auto"/>
      </w:pPr>
      <w:r>
        <w:t xml:space="preserve">Key </w:t>
      </w:r>
      <w:r w:rsidR="00FE4D62">
        <w:t>findings</w:t>
      </w:r>
      <w:r>
        <w:t xml:space="preserve">: </w:t>
      </w:r>
    </w:p>
    <w:p w14:paraId="41D805B8" w14:textId="77777777" w:rsidR="00001174" w:rsidRDefault="00001174" w:rsidP="00803D45">
      <w:pPr>
        <w:suppressAutoHyphens w:val="0"/>
        <w:spacing w:before="0" w:after="0" w:line="240" w:lineRule="auto"/>
      </w:pPr>
    </w:p>
    <w:p w14:paraId="17603645" w14:textId="77777777" w:rsidR="00FE4D62" w:rsidRDefault="00001174" w:rsidP="00001174">
      <w:pPr>
        <w:pStyle w:val="Dash"/>
      </w:pPr>
      <w:r>
        <w:t xml:space="preserve">The Payments Order resulted in owner drivers in the long distance and supermarket distribution sectors being made uncompetitive. This exacerbated the competitive pressures already faced by owner drivers. </w:t>
      </w:r>
    </w:p>
    <w:p w14:paraId="610EA10C" w14:textId="77777777" w:rsidR="00001174" w:rsidRDefault="00001174" w:rsidP="00001174">
      <w:pPr>
        <w:pStyle w:val="Dash"/>
      </w:pPr>
      <w:r>
        <w:t>There was significant uncertainty and anxiety for owner drivers (and others involved in the industry) about the application and impact of the Payments Order given its complexity and short implementation time.</w:t>
      </w:r>
    </w:p>
    <w:p w14:paraId="09453B1B" w14:textId="77777777" w:rsidR="00001174" w:rsidRDefault="00001174" w:rsidP="00001174">
      <w:pPr>
        <w:pStyle w:val="Dash"/>
      </w:pPr>
      <w:r>
        <w:t>Uncertainty for owner drivers continues beyond abolition of the Tribunal and the Payments Order.</w:t>
      </w:r>
    </w:p>
    <w:p w14:paraId="3FF923F2" w14:textId="77777777" w:rsidR="00001174" w:rsidRDefault="00001174" w:rsidP="00001174">
      <w:pPr>
        <w:pStyle w:val="Dash"/>
      </w:pPr>
      <w:r>
        <w:t>The effect of the Payments Order on individual owner drivers and small businesses was significant, with financial hardship and stress placed on personal relationships and mental and physical health.</w:t>
      </w:r>
    </w:p>
    <w:p w14:paraId="53E4CA0A" w14:textId="77777777" w:rsidR="00001174" w:rsidRDefault="00001174" w:rsidP="00001174">
      <w:pPr>
        <w:pStyle w:val="Dash"/>
      </w:pPr>
      <w:r>
        <w:t>The Payments Order was discriminatory in its application to owner drivers and small family businesses and this discrimination was not based on a sound and sufficient evidence base.</w:t>
      </w:r>
    </w:p>
    <w:p w14:paraId="0B27B448" w14:textId="77777777" w:rsidR="00001174" w:rsidRDefault="00001174" w:rsidP="00001174">
      <w:pPr>
        <w:pStyle w:val="Dash"/>
      </w:pPr>
      <w:r>
        <w:t>The Tribunal’s processes were adversarial and overly legalistic with an absence of flexibility extended to owner drivers to accommodate their lack of legal representation and limited understanding of tribunal and court-like processes.</w:t>
      </w:r>
    </w:p>
    <w:p w14:paraId="0D3BEF0C" w14:textId="77777777" w:rsidR="00FE4D62" w:rsidRDefault="00FE4D62" w:rsidP="00FE4D62">
      <w:pPr>
        <w:pStyle w:val="Bullet"/>
        <w:numPr>
          <w:ilvl w:val="0"/>
          <w:numId w:val="0"/>
        </w:numPr>
        <w:suppressAutoHyphens w:val="0"/>
        <w:spacing w:before="0" w:after="0" w:line="240" w:lineRule="auto"/>
        <w:ind w:left="472" w:hanging="472"/>
      </w:pPr>
    </w:p>
    <w:p w14:paraId="4F4E5E60" w14:textId="77777777" w:rsidR="00FE4D62" w:rsidRDefault="00FE4D62" w:rsidP="00FE4D62">
      <w:pPr>
        <w:pStyle w:val="Heading4"/>
      </w:pPr>
      <w:r>
        <w:t>Small Business Loans Inquiry</w:t>
      </w:r>
    </w:p>
    <w:p w14:paraId="0C875980" w14:textId="77777777" w:rsidR="00FE4D62" w:rsidRPr="00FE4D62" w:rsidRDefault="00FE4D62" w:rsidP="00FE4D62">
      <w:pPr>
        <w:suppressAutoHyphens w:val="0"/>
        <w:spacing w:before="0" w:after="0" w:line="240" w:lineRule="auto"/>
      </w:pPr>
    </w:p>
    <w:p w14:paraId="3F81480F" w14:textId="77777777" w:rsidR="00BE026A" w:rsidRDefault="00BE026A" w:rsidP="00BE026A">
      <w:pPr>
        <w:suppressAutoHyphens w:val="0"/>
        <w:spacing w:before="0" w:after="0" w:line="240" w:lineRule="auto"/>
      </w:pPr>
      <w:r w:rsidRPr="00BE026A">
        <w:t>The Ombudsman has been requested by the Minister for Small Business, the Hon Michael McCormack MP, under section 42(1) of the Australian Small Business and Family Enterprise Ombudsman Act 2015, to undertake an inquiry into the adequacy of the law and practices governing authorised deposit taking institutions in lending to small business. </w:t>
      </w:r>
    </w:p>
    <w:p w14:paraId="5DB64901" w14:textId="77777777" w:rsidR="00BE026A" w:rsidRPr="00BE026A" w:rsidRDefault="00BE026A" w:rsidP="00BE026A">
      <w:pPr>
        <w:suppressAutoHyphens w:val="0"/>
        <w:spacing w:before="0" w:after="0" w:line="240" w:lineRule="auto"/>
      </w:pPr>
    </w:p>
    <w:p w14:paraId="351B983C" w14:textId="77777777" w:rsidR="00BE026A" w:rsidRDefault="00BE026A" w:rsidP="00BE026A">
      <w:pPr>
        <w:suppressAutoHyphens w:val="0"/>
        <w:spacing w:before="0" w:after="0" w:line="240" w:lineRule="auto"/>
      </w:pPr>
      <w:r w:rsidRPr="00BE026A">
        <w:t>The Ombudsman’s Inquiry will review a selection of the cases identified by the Parliamentary Joint Committee (PJC) on Corporations and Financial Services in its report, The Impairment of Customer Loans, as unfair, and pursuant to the terms of reference, will provide advice to Government to help determine if the issues in those cases are now being addressed by current Government and industry reforms, or if additional reform measures should be implemented.</w:t>
      </w:r>
    </w:p>
    <w:p w14:paraId="7EAC0CB6" w14:textId="77777777" w:rsidR="00BE026A" w:rsidRPr="00BE026A" w:rsidRDefault="00BE026A" w:rsidP="00BE026A">
      <w:pPr>
        <w:suppressAutoHyphens w:val="0"/>
        <w:spacing w:before="0" w:after="0" w:line="240" w:lineRule="auto"/>
      </w:pPr>
    </w:p>
    <w:p w14:paraId="297096EF" w14:textId="77777777" w:rsidR="00FE4D62" w:rsidRDefault="00BE026A" w:rsidP="00FE4D62">
      <w:pPr>
        <w:suppressAutoHyphens w:val="0"/>
        <w:spacing w:before="0" w:after="0" w:line="240" w:lineRule="auto"/>
      </w:pPr>
      <w:r w:rsidRPr="00BE026A">
        <w:t>The inter</w:t>
      </w:r>
      <w:r w:rsidR="00B72EFB">
        <w:t>im findings of the Ombudsman’s i</w:t>
      </w:r>
      <w:r w:rsidRPr="00BE026A">
        <w:t>nquiry will be provided to the Ramsay Review, to inform its wider review of resolution schemes.</w:t>
      </w:r>
    </w:p>
    <w:p w14:paraId="5F5B0931" w14:textId="77777777" w:rsidR="00BE026A" w:rsidRDefault="00BE026A" w:rsidP="00FE4D62">
      <w:pPr>
        <w:suppressAutoHyphens w:val="0"/>
        <w:spacing w:before="0" w:after="0" w:line="240" w:lineRule="auto"/>
      </w:pPr>
    </w:p>
    <w:p w14:paraId="427C89BF" w14:textId="77777777" w:rsidR="00BE026A" w:rsidRDefault="00781436" w:rsidP="00BE026A">
      <w:pPr>
        <w:pStyle w:val="Heading4"/>
      </w:pPr>
      <w:r>
        <w:lastRenderedPageBreak/>
        <w:t>Payment Terms</w:t>
      </w:r>
      <w:r w:rsidR="00BE026A">
        <w:t xml:space="preserve"> Inquiry</w:t>
      </w:r>
    </w:p>
    <w:p w14:paraId="3EBD4246" w14:textId="77777777" w:rsidR="00BE026A" w:rsidRDefault="00BE026A" w:rsidP="00FE4D62">
      <w:pPr>
        <w:suppressAutoHyphens w:val="0"/>
        <w:spacing w:before="0" w:after="0" w:line="240" w:lineRule="auto"/>
      </w:pPr>
    </w:p>
    <w:p w14:paraId="7DA441C1" w14:textId="77777777" w:rsidR="00BE026A" w:rsidRDefault="00BE026A" w:rsidP="00FE4D62">
      <w:pPr>
        <w:suppressAutoHyphens w:val="0"/>
        <w:spacing w:before="0" w:after="0" w:line="240" w:lineRule="auto"/>
      </w:pPr>
      <w:r>
        <w:t>The Ombudsman is undertaking preliminary work on a future inquiry into payment terms.  This inquiry will explore the effects late payments have on small businesses and family enterprises, and make recommendations on instigating and implementing best practice in this area.</w:t>
      </w:r>
    </w:p>
    <w:p w14:paraId="217B9083" w14:textId="77777777" w:rsidR="00781436" w:rsidRDefault="00803D45" w:rsidP="00803D45">
      <w:pPr>
        <w:pStyle w:val="Heading2"/>
      </w:pPr>
      <w:bookmarkStart w:id="18" w:name="_Toc448836424"/>
      <w:bookmarkStart w:id="19" w:name="_Toc465151919"/>
      <w:r>
        <w:t>Research</w:t>
      </w:r>
      <w:bookmarkEnd w:id="18"/>
      <w:r w:rsidR="00781436">
        <w:t xml:space="preserve"> and advocacy issues</w:t>
      </w:r>
      <w:bookmarkEnd w:id="19"/>
    </w:p>
    <w:p w14:paraId="1C63ADC2" w14:textId="77777777" w:rsidR="00781436" w:rsidRPr="006E4AFA" w:rsidRDefault="00781436" w:rsidP="00781436">
      <w:pPr>
        <w:rPr>
          <w:rFonts w:cs="Arial"/>
        </w:rPr>
      </w:pPr>
      <w:r w:rsidRPr="006E4AFA">
        <w:rPr>
          <w:rFonts w:cs="Arial"/>
        </w:rPr>
        <w:t xml:space="preserve">The Ombudsman </w:t>
      </w:r>
      <w:r w:rsidR="00B72EFB">
        <w:rPr>
          <w:rFonts w:cs="Arial"/>
        </w:rPr>
        <w:t xml:space="preserve">has </w:t>
      </w:r>
      <w:r>
        <w:rPr>
          <w:rFonts w:cs="Arial"/>
        </w:rPr>
        <w:t>focused on</w:t>
      </w:r>
      <w:r w:rsidRPr="006E4AFA">
        <w:rPr>
          <w:rFonts w:cs="Arial"/>
        </w:rPr>
        <w:t xml:space="preserve"> </w:t>
      </w:r>
      <w:r>
        <w:rPr>
          <w:rFonts w:cs="Arial"/>
        </w:rPr>
        <w:t xml:space="preserve">a range of </w:t>
      </w:r>
      <w:r w:rsidRPr="006E4AFA">
        <w:rPr>
          <w:rFonts w:cs="Arial"/>
        </w:rPr>
        <w:t xml:space="preserve">policy </w:t>
      </w:r>
      <w:r w:rsidR="00B72EFB">
        <w:rPr>
          <w:rFonts w:cs="Arial"/>
        </w:rPr>
        <w:t xml:space="preserve">areas </w:t>
      </w:r>
      <w:r w:rsidR="00E2760D">
        <w:rPr>
          <w:rFonts w:cs="Arial"/>
        </w:rPr>
        <w:t xml:space="preserve">the ASBFEO has </w:t>
      </w:r>
      <w:r w:rsidRPr="006E4AFA">
        <w:rPr>
          <w:rFonts w:cs="Arial"/>
        </w:rPr>
        <w:t xml:space="preserve">identified as </w:t>
      </w:r>
      <w:r w:rsidR="00E2760D">
        <w:rPr>
          <w:rFonts w:cs="Arial"/>
        </w:rPr>
        <w:t xml:space="preserve">impacting upon </w:t>
      </w:r>
      <w:r w:rsidRPr="006E4AFA">
        <w:rPr>
          <w:rFonts w:cs="Arial"/>
        </w:rPr>
        <w:t xml:space="preserve">small </w:t>
      </w:r>
      <w:r w:rsidR="00E2760D">
        <w:rPr>
          <w:rFonts w:cs="Arial"/>
        </w:rPr>
        <w:t>business and family enterprises.  These include (</w:t>
      </w:r>
      <w:r>
        <w:rPr>
          <w:rFonts w:cs="Arial"/>
        </w:rPr>
        <w:t xml:space="preserve">but </w:t>
      </w:r>
      <w:r w:rsidR="00E2760D">
        <w:rPr>
          <w:rFonts w:cs="Arial"/>
        </w:rPr>
        <w:t xml:space="preserve">are </w:t>
      </w:r>
      <w:r>
        <w:rPr>
          <w:rFonts w:cs="Arial"/>
        </w:rPr>
        <w:t>not limited to</w:t>
      </w:r>
      <w:r w:rsidR="00E2760D">
        <w:rPr>
          <w:rFonts w:cs="Arial"/>
        </w:rPr>
        <w:t>)</w:t>
      </w:r>
      <w:r w:rsidRPr="006E4AFA">
        <w:rPr>
          <w:rFonts w:cs="Arial"/>
        </w:rPr>
        <w:t>:</w:t>
      </w:r>
    </w:p>
    <w:p w14:paraId="370DBFD9"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Competition and consumer issues</w:t>
      </w:r>
      <w:r w:rsidRPr="00781436">
        <w:rPr>
          <w:rFonts w:cs="Arial"/>
          <w:szCs w:val="22"/>
        </w:rPr>
        <w:t>: notably the commencement of the unfair contract terms legislation and the adoption of an “effects test” in relation to the misuse of market power</w:t>
      </w:r>
    </w:p>
    <w:p w14:paraId="2585AF8A"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Commonwealth procurement</w:t>
      </w:r>
      <w:r w:rsidRPr="00781436">
        <w:rPr>
          <w:rFonts w:cs="Arial"/>
          <w:szCs w:val="22"/>
        </w:rPr>
        <w:t>: The challenges for small businesses acting as sub-contractors on Government procurements</w:t>
      </w:r>
    </w:p>
    <w:p w14:paraId="14AC1475"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Access to justice issues:</w:t>
      </w:r>
      <w:r>
        <w:rPr>
          <w:rFonts w:cs="Arial"/>
          <w:b/>
          <w:szCs w:val="22"/>
        </w:rPr>
        <w:t xml:space="preserve"> </w:t>
      </w:r>
      <w:r w:rsidRPr="00781436">
        <w:rPr>
          <w:rFonts w:cs="Arial"/>
          <w:szCs w:val="22"/>
        </w:rPr>
        <w:t xml:space="preserve">ensuring small business concerns </w:t>
      </w:r>
      <w:r>
        <w:rPr>
          <w:rFonts w:cs="Arial"/>
          <w:szCs w:val="22"/>
        </w:rPr>
        <w:t>are accounted for</w:t>
      </w:r>
      <w:r w:rsidRPr="00781436">
        <w:rPr>
          <w:rFonts w:cs="Arial"/>
          <w:szCs w:val="22"/>
        </w:rPr>
        <w:t xml:space="preserve"> in the Australian Consumer Law </w:t>
      </w:r>
      <w:r>
        <w:rPr>
          <w:rFonts w:cs="Arial"/>
          <w:szCs w:val="22"/>
        </w:rPr>
        <w:t xml:space="preserve">(ACL) </w:t>
      </w:r>
      <w:r w:rsidRPr="00781436">
        <w:rPr>
          <w:rFonts w:cs="Arial"/>
          <w:szCs w:val="22"/>
        </w:rPr>
        <w:t>review.</w:t>
      </w:r>
    </w:p>
    <w:p w14:paraId="28997F62"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Immigration:</w:t>
      </w:r>
      <w:r w:rsidRPr="00781436">
        <w:rPr>
          <w:rFonts w:cs="Arial"/>
          <w:szCs w:val="22"/>
        </w:rPr>
        <w:t xml:space="preserve"> the issue of accessibility of the section 457 Visa program for small business</w:t>
      </w:r>
    </w:p>
    <w:p w14:paraId="23B892E4"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Practice of banks</w:t>
      </w:r>
      <w:r w:rsidRPr="00781436">
        <w:rPr>
          <w:rFonts w:cs="Arial"/>
          <w:szCs w:val="22"/>
        </w:rPr>
        <w:t>: including de-risking for small business money remitters and associated challenges for small business</w:t>
      </w:r>
    </w:p>
    <w:p w14:paraId="7AE808D2"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Franchising challenges</w:t>
      </w:r>
      <w:r w:rsidRPr="00781436">
        <w:rPr>
          <w:rFonts w:cs="Arial"/>
          <w:szCs w:val="22"/>
        </w:rPr>
        <w:t>: across a range of sectors including retail food and motor vehicle issues.</w:t>
      </w:r>
    </w:p>
    <w:p w14:paraId="32A751E2" w14:textId="77777777" w:rsidR="00781436" w:rsidRPr="00781436" w:rsidRDefault="00781436" w:rsidP="00781436">
      <w:pPr>
        <w:pStyle w:val="Bullet"/>
        <w:numPr>
          <w:ilvl w:val="0"/>
          <w:numId w:val="38"/>
        </w:numPr>
        <w:suppressAutoHyphens w:val="0"/>
        <w:spacing w:before="0" w:after="200" w:line="276" w:lineRule="auto"/>
        <w:rPr>
          <w:rFonts w:cs="Arial"/>
          <w:szCs w:val="22"/>
        </w:rPr>
      </w:pPr>
      <w:r w:rsidRPr="00781436">
        <w:rPr>
          <w:rFonts w:cs="Arial"/>
          <w:b/>
          <w:szCs w:val="22"/>
        </w:rPr>
        <w:t>Personal Hire and securities</w:t>
      </w:r>
      <w:r w:rsidRPr="00781436">
        <w:rPr>
          <w:rFonts w:cs="Arial"/>
          <w:szCs w:val="22"/>
        </w:rPr>
        <w:t xml:space="preserve">: including following up on the proposed changes to the </w:t>
      </w:r>
      <w:r w:rsidRPr="00781436">
        <w:rPr>
          <w:rFonts w:cs="Arial"/>
          <w:i/>
          <w:szCs w:val="22"/>
        </w:rPr>
        <w:t>Personal Property Securities Act 2009</w:t>
      </w:r>
      <w:r w:rsidRPr="00781436">
        <w:rPr>
          <w:rFonts w:cs="Arial"/>
          <w:szCs w:val="22"/>
        </w:rPr>
        <w:t xml:space="preserve"> (Cth)</w:t>
      </w:r>
    </w:p>
    <w:p w14:paraId="01727651" w14:textId="6654FD35" w:rsidR="008C0BC2" w:rsidRPr="008C0BC2" w:rsidRDefault="008C0BC2" w:rsidP="008C0BC2">
      <w:pPr>
        <w:pStyle w:val="Heading4"/>
      </w:pPr>
      <w:bookmarkStart w:id="20" w:name="_Toc448836426"/>
      <w:r w:rsidRPr="008C0BC2">
        <w:t>Fo</w:t>
      </w:r>
      <w:r>
        <w:t xml:space="preserve">rward work plan and Small Business Statistics </w:t>
      </w:r>
    </w:p>
    <w:p w14:paraId="68A48976" w14:textId="1F31BCC5" w:rsidR="008C0BC2" w:rsidRPr="008C0BC2" w:rsidRDefault="008C0BC2" w:rsidP="008C0BC2">
      <w:pPr>
        <w:rPr>
          <w:rFonts w:cs="Arial"/>
        </w:rPr>
      </w:pPr>
      <w:r w:rsidRPr="008C0BC2">
        <w:rPr>
          <w:rFonts w:cs="Arial"/>
        </w:rPr>
        <w:t>Work continued on a research report which provides relevant statistical information about the role of small businesses and family enterprises within the Australian economy.</w:t>
      </w:r>
    </w:p>
    <w:p w14:paraId="0B3A5C05" w14:textId="305F6DDD" w:rsidR="008C0BC2" w:rsidRDefault="008C0BC2" w:rsidP="008C0BC2">
      <w:pPr>
        <w:rPr>
          <w:rFonts w:cs="Arial"/>
        </w:rPr>
      </w:pPr>
      <w:r w:rsidRPr="008C0BC2">
        <w:rPr>
          <w:rFonts w:cs="Arial"/>
        </w:rPr>
        <w:t xml:space="preserve">The Ombudsman completed an extensive consultation process surrounding the development of a forward agenda for the Ombudsman’s advocacy work, which brought together a range of different views and comments from a large number of stakeholders within the small business community. </w:t>
      </w:r>
      <w:r>
        <w:rPr>
          <w:rFonts w:cs="Arial"/>
        </w:rPr>
        <w:t xml:space="preserve">In the quarter, the Ombudsman </w:t>
      </w:r>
      <w:r w:rsidRPr="008C0BC2">
        <w:rPr>
          <w:rFonts w:cs="Arial"/>
        </w:rPr>
        <w:t>met with State Small Business Commissioners on the State and territory issues raised in this consultation.</w:t>
      </w:r>
      <w:r>
        <w:rPr>
          <w:rFonts w:cs="Arial"/>
        </w:rPr>
        <w:t xml:space="preserve">  Both the forward work plan and the small business statistics will be made publicly available in the near future.</w:t>
      </w:r>
    </w:p>
    <w:p w14:paraId="038D7687" w14:textId="77777777" w:rsidR="00C979A0" w:rsidRDefault="00E7756C" w:rsidP="000F7173">
      <w:pPr>
        <w:pStyle w:val="Heading2"/>
      </w:pPr>
      <w:bookmarkStart w:id="21" w:name="_Toc465151920"/>
      <w:r>
        <w:t xml:space="preserve">Legislation, policies and practices </w:t>
      </w:r>
      <w:r w:rsidR="00C90310">
        <w:t xml:space="preserve">impacting </w:t>
      </w:r>
      <w:r>
        <w:t>small business</w:t>
      </w:r>
      <w:bookmarkStart w:id="22" w:name="_Toc448836429"/>
      <w:bookmarkEnd w:id="20"/>
      <w:bookmarkEnd w:id="21"/>
      <w:r w:rsidR="00C979A0">
        <w:t xml:space="preserve"> </w:t>
      </w:r>
    </w:p>
    <w:p w14:paraId="74CBB507" w14:textId="2E8B0BBA" w:rsidR="008C0BC2" w:rsidRDefault="008C0BC2" w:rsidP="008C0BC2">
      <w:pPr>
        <w:suppressAutoHyphens w:val="0"/>
        <w:spacing w:before="0" w:after="0" w:line="240" w:lineRule="auto"/>
        <w:rPr>
          <w:rFonts w:cs="Arial"/>
        </w:rPr>
      </w:pPr>
      <w:r w:rsidRPr="006E4AFA">
        <w:rPr>
          <w:rFonts w:cs="Arial"/>
        </w:rPr>
        <w:t xml:space="preserve">The Ombudsman participated in a variety of public inquiries and consultation processes involving a wide range of policy topics relevant to small businesses and family enterprises. </w:t>
      </w:r>
      <w:r>
        <w:rPr>
          <w:rFonts w:cs="Arial"/>
        </w:rPr>
        <w:t xml:space="preserve"> </w:t>
      </w:r>
      <w:r w:rsidRPr="006E4AFA">
        <w:rPr>
          <w:rFonts w:cs="Arial"/>
        </w:rPr>
        <w:t xml:space="preserve">The Ombudsman made over </w:t>
      </w:r>
      <w:r>
        <w:rPr>
          <w:rFonts w:cs="Arial"/>
        </w:rPr>
        <w:t>13</w:t>
      </w:r>
      <w:r w:rsidRPr="006E4AFA">
        <w:rPr>
          <w:rFonts w:cs="Arial"/>
        </w:rPr>
        <w:t xml:space="preserve"> submissions which commented on various regulatory proposals impacting on Australian small businesses and family enterprises, including</w:t>
      </w:r>
      <w:r>
        <w:rPr>
          <w:rFonts w:cs="Arial"/>
        </w:rPr>
        <w:t xml:space="preserve"> (but not limited to):</w:t>
      </w:r>
    </w:p>
    <w:p w14:paraId="688141BC" w14:textId="45ECCDE5" w:rsidR="000300F8" w:rsidRDefault="00001174" w:rsidP="008C0BC2">
      <w:pPr>
        <w:pStyle w:val="Dash"/>
      </w:pPr>
      <w:r>
        <w:t>Treasury’s superannuation reform package</w:t>
      </w:r>
      <w:r w:rsidR="00C90310">
        <w:t>;</w:t>
      </w:r>
    </w:p>
    <w:p w14:paraId="41C3B917" w14:textId="77777777" w:rsidR="000300F8" w:rsidRDefault="00781436" w:rsidP="00287A73">
      <w:pPr>
        <w:pStyle w:val="Dash"/>
      </w:pPr>
      <w:r w:rsidRPr="004067C4">
        <w:t>Treasury’s competition law amendments</w:t>
      </w:r>
      <w:r w:rsidR="00C90310">
        <w:t>;</w:t>
      </w:r>
    </w:p>
    <w:p w14:paraId="0494AC53" w14:textId="77777777" w:rsidR="000300F8" w:rsidRDefault="00781436" w:rsidP="00287A73">
      <w:pPr>
        <w:pStyle w:val="Dash"/>
      </w:pPr>
      <w:r>
        <w:t xml:space="preserve">The Department of Agriculture’s </w:t>
      </w:r>
      <w:r w:rsidR="00DC4173">
        <w:t>Working Holiday Maker Visa r</w:t>
      </w:r>
      <w:r w:rsidR="00001174">
        <w:t>eview</w:t>
      </w:r>
      <w:r w:rsidR="00C90310">
        <w:t>; and</w:t>
      </w:r>
    </w:p>
    <w:p w14:paraId="56A38EB1" w14:textId="77777777" w:rsidR="00761357" w:rsidRPr="00BF2B85" w:rsidRDefault="00001174" w:rsidP="00BF2B85">
      <w:pPr>
        <w:pStyle w:val="Dash"/>
      </w:pPr>
      <w:r>
        <w:t>Treasury Laws Amendment (Enterprise Tax Plan) Bill 2016</w:t>
      </w:r>
      <w:r w:rsidR="00C90310">
        <w:t>.</w:t>
      </w:r>
      <w:bookmarkEnd w:id="22"/>
    </w:p>
    <w:p w14:paraId="5BA61263" w14:textId="77777777" w:rsidR="00E5349E" w:rsidRPr="001A1E00" w:rsidRDefault="00DE6EDD" w:rsidP="009D6D91">
      <w:pPr>
        <w:pStyle w:val="Heading1"/>
        <w:spacing w:after="120"/>
        <w:rPr>
          <w:u w:val="single"/>
        </w:rPr>
      </w:pPr>
      <w:bookmarkStart w:id="23" w:name="_Toc448836432"/>
      <w:bookmarkStart w:id="24" w:name="_Toc465151921"/>
      <w:r w:rsidRPr="001A1E00">
        <w:rPr>
          <w:u w:val="single"/>
        </w:rPr>
        <w:lastRenderedPageBreak/>
        <w:t>Assistance</w:t>
      </w:r>
      <w:bookmarkEnd w:id="23"/>
      <w:bookmarkEnd w:id="24"/>
      <w:r w:rsidR="001A1E00" w:rsidRPr="001A1E00">
        <w:rPr>
          <w:u w:val="single"/>
        </w:rPr>
        <w:t xml:space="preserve"> </w:t>
      </w:r>
    </w:p>
    <w:p w14:paraId="0D1C43FF" w14:textId="77777777" w:rsidR="00B63634" w:rsidRDefault="00FE4D62" w:rsidP="00A8264F">
      <w:bookmarkStart w:id="25" w:name="_Toc447706806"/>
      <w:bookmarkEnd w:id="25"/>
      <w:r>
        <w:t xml:space="preserve">During the reporting period, </w:t>
      </w:r>
      <w:r w:rsidRPr="00916CAD">
        <w:t xml:space="preserve">the </w:t>
      </w:r>
      <w:r>
        <w:t>Ombudsman</w:t>
      </w:r>
      <w:r w:rsidRPr="00916CAD">
        <w:t xml:space="preserve"> received </w:t>
      </w:r>
      <w:r>
        <w:t>508 contacts through phone and email</w:t>
      </w:r>
      <w:r w:rsidR="00001174">
        <w:t>, the l</w:t>
      </w:r>
      <w:r w:rsidR="00001174" w:rsidRPr="00591523">
        <w:t>arge</w:t>
      </w:r>
      <w:r w:rsidRPr="00591523">
        <w:t xml:space="preserve"> majority of these being dispute related enquiries or enquiries requiring general assistance or information.  </w:t>
      </w:r>
      <w:r w:rsidR="00A8264F">
        <w:t xml:space="preserve">.  </w:t>
      </w:r>
      <w:r w:rsidR="00B63634" w:rsidRPr="009D6D91">
        <w:rPr>
          <w:b/>
        </w:rPr>
        <w:t>Figure 1</w:t>
      </w:r>
      <w:r w:rsidR="00B63634">
        <w:t xml:space="preserve"> </w:t>
      </w:r>
      <w:r w:rsidR="00BF2B85">
        <w:t xml:space="preserve">below </w:t>
      </w:r>
      <w:r w:rsidR="00B63634">
        <w:t>represents a breakdown.</w:t>
      </w:r>
    </w:p>
    <w:p w14:paraId="106953EC" w14:textId="77777777" w:rsidR="00B63634" w:rsidRDefault="009F59D8">
      <w:pPr>
        <w:suppressAutoHyphens w:val="0"/>
        <w:spacing w:before="0" w:after="0" w:line="240" w:lineRule="auto"/>
        <w:rPr>
          <w:b/>
        </w:rPr>
      </w:pPr>
      <w:r>
        <w:rPr>
          <w:noProof/>
          <w:lang w:eastAsia="en-AU"/>
        </w:rPr>
        <w:drawing>
          <wp:inline distT="0" distB="0" distL="0" distR="0" wp14:anchorId="707E5982" wp14:editId="3A3CC856">
            <wp:extent cx="6120130" cy="3338253"/>
            <wp:effectExtent l="0" t="0" r="13970"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C546BF" w14:textId="77777777" w:rsidR="00597EFC" w:rsidRDefault="00597EFC" w:rsidP="00C27528">
      <w:pPr>
        <w:suppressAutoHyphens w:val="0"/>
        <w:spacing w:before="0" w:after="60" w:line="240" w:lineRule="auto"/>
        <w:rPr>
          <w:b/>
        </w:rPr>
      </w:pPr>
    </w:p>
    <w:p w14:paraId="3237E833" w14:textId="77777777" w:rsidR="009F59D8" w:rsidRPr="00591523" w:rsidRDefault="009F59D8" w:rsidP="009F59D8">
      <w:pPr>
        <w:spacing w:before="180"/>
      </w:pPr>
      <w:r w:rsidRPr="00591523">
        <w:t xml:space="preserve">As seen in </w:t>
      </w:r>
      <w:r w:rsidRPr="00591523">
        <w:rPr>
          <w:b/>
        </w:rPr>
        <w:t>Figure 2</w:t>
      </w:r>
      <w:r w:rsidR="00BF2B85">
        <w:rPr>
          <w:b/>
        </w:rPr>
        <w:t xml:space="preserve"> </w:t>
      </w:r>
      <w:r w:rsidR="00BF2B85" w:rsidRPr="00BF2B85">
        <w:t>below</w:t>
      </w:r>
      <w:r w:rsidRPr="00591523">
        <w:t xml:space="preserve">, from the </w:t>
      </w:r>
      <w:r>
        <w:t>248</w:t>
      </w:r>
      <w:r w:rsidRPr="00591523">
        <w:t xml:space="preserve"> dispute contacts that the Ombudsman received, the majori</w:t>
      </w:r>
      <w:r w:rsidR="00C90310">
        <w:t>ty were in relation to business-to-</w:t>
      </w:r>
      <w:r w:rsidRPr="00591523">
        <w:t>business disputes.</w:t>
      </w:r>
    </w:p>
    <w:p w14:paraId="25D3CC10" w14:textId="77777777" w:rsidR="00AF7F20" w:rsidRDefault="00362985" w:rsidP="00BF2B85">
      <w:pPr>
        <w:suppressAutoHyphens w:val="0"/>
        <w:spacing w:before="0" w:after="0" w:line="240" w:lineRule="auto"/>
      </w:pPr>
      <w:r>
        <w:rPr>
          <w:noProof/>
          <w:lang w:eastAsia="en-AU"/>
        </w:rPr>
        <w:drawing>
          <wp:inline distT="0" distB="0" distL="0" distR="0" wp14:anchorId="48DE6BAD" wp14:editId="17D59CEC">
            <wp:extent cx="6120130" cy="3640016"/>
            <wp:effectExtent l="0" t="0" r="1397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484BFE" w14:textId="77777777" w:rsidR="00500D48" w:rsidRPr="00591523" w:rsidRDefault="00500D48" w:rsidP="00500D48">
      <w:pPr>
        <w:spacing w:before="0"/>
      </w:pPr>
      <w:r w:rsidRPr="00591523">
        <w:rPr>
          <w:b/>
        </w:rPr>
        <w:lastRenderedPageBreak/>
        <w:t>Figure 3</w:t>
      </w:r>
      <w:r w:rsidRPr="00591523">
        <w:t xml:space="preserve"> </w:t>
      </w:r>
      <w:r>
        <w:t xml:space="preserve">below </w:t>
      </w:r>
      <w:r w:rsidRPr="00591523">
        <w:t>identifies who is contacting the Ombudsman – the majority of the contact is made by small business owners.  The Ombudsman also received a number of consumer complaints that were referred to either the ACCC or the Fair Trading office in the relevant State.</w:t>
      </w:r>
    </w:p>
    <w:p w14:paraId="7598225E" w14:textId="77777777" w:rsidR="00500D48" w:rsidRPr="00591523" w:rsidRDefault="00500D48" w:rsidP="00500D48">
      <w:pPr>
        <w:suppressAutoHyphens w:val="0"/>
        <w:spacing w:before="0" w:after="0" w:line="240" w:lineRule="auto"/>
        <w:rPr>
          <w:b/>
        </w:rPr>
      </w:pPr>
      <w:r>
        <w:rPr>
          <w:noProof/>
          <w:lang w:eastAsia="en-AU"/>
        </w:rPr>
        <w:drawing>
          <wp:inline distT="0" distB="0" distL="0" distR="0" wp14:anchorId="78F1D1BD" wp14:editId="70082EDA">
            <wp:extent cx="6343650" cy="34099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6B5AD8" w14:textId="77777777" w:rsidR="00500D48" w:rsidRPr="00591523" w:rsidRDefault="00500D48" w:rsidP="00500D48">
      <w:pPr>
        <w:spacing w:before="180"/>
      </w:pPr>
      <w:r w:rsidRPr="00591523">
        <w:t xml:space="preserve">Of the </w:t>
      </w:r>
      <w:r>
        <w:t>508</w:t>
      </w:r>
      <w:r w:rsidRPr="00591523">
        <w:t xml:space="preserve"> phone and email contacts that were made to the Ombudsman during this reporting period, </w:t>
      </w:r>
      <w:r>
        <w:t>36</w:t>
      </w:r>
      <w:r w:rsidRPr="00591523">
        <w:t xml:space="preserve"> per cent were referred to a Commonwealth or State Government Agency, </w:t>
      </w:r>
      <w:r>
        <w:t>22</w:t>
      </w:r>
      <w:r w:rsidRPr="00591523">
        <w:t xml:space="preserve"> per cent were </w:t>
      </w:r>
      <w:r>
        <w:t>directed to a business advisory service and 24</w:t>
      </w:r>
      <w:r w:rsidRPr="00591523">
        <w:t xml:space="preserve"> per cent were referred to a State Small Business Commissioner as they were state based matters.</w:t>
      </w:r>
    </w:p>
    <w:p w14:paraId="7989037B" w14:textId="77777777" w:rsidR="00500D48" w:rsidRDefault="00500D48" w:rsidP="00500D48">
      <w:pPr>
        <w:suppressAutoHyphens w:val="0"/>
        <w:spacing w:before="0" w:after="60" w:line="240" w:lineRule="auto"/>
        <w:rPr>
          <w:b/>
        </w:rPr>
      </w:pPr>
      <w:r w:rsidRPr="00591523">
        <w:rPr>
          <w:b/>
        </w:rPr>
        <w:t>Figure 4</w:t>
      </w:r>
    </w:p>
    <w:p w14:paraId="18577EEC" w14:textId="77777777" w:rsidR="00500D48" w:rsidRPr="00591523" w:rsidRDefault="00500D48" w:rsidP="00500D48">
      <w:pPr>
        <w:suppressAutoHyphens w:val="0"/>
        <w:spacing w:before="0" w:after="60" w:line="240" w:lineRule="auto"/>
        <w:rPr>
          <w:b/>
        </w:rPr>
      </w:pPr>
      <w:r>
        <w:rPr>
          <w:noProof/>
          <w:lang w:eastAsia="en-AU"/>
        </w:rPr>
        <w:drawing>
          <wp:inline distT="0" distB="0" distL="0" distR="0" wp14:anchorId="04FA5051" wp14:editId="11E7F54A">
            <wp:extent cx="6343650" cy="364807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ACD329" w14:textId="77777777" w:rsidR="00500D48" w:rsidRPr="00591523" w:rsidRDefault="00500D48" w:rsidP="00500D48">
      <w:pPr>
        <w:pStyle w:val="Heading2"/>
      </w:pPr>
      <w:bookmarkStart w:id="26" w:name="_Toc465151922"/>
      <w:r w:rsidRPr="00591523">
        <w:lastRenderedPageBreak/>
        <w:t>Examples of Assistance Provided</w:t>
      </w:r>
      <w:bookmarkEnd w:id="26"/>
    </w:p>
    <w:p w14:paraId="542DCB46" w14:textId="77777777" w:rsidR="00500D48" w:rsidRPr="00591523" w:rsidRDefault="00500D48" w:rsidP="00500D48">
      <w:pPr>
        <w:pStyle w:val="Heading4"/>
      </w:pPr>
      <w:r>
        <w:t>Small Business Loans Inquiry</w:t>
      </w:r>
    </w:p>
    <w:p w14:paraId="7BDC0E2C" w14:textId="77777777" w:rsidR="00500D48" w:rsidRDefault="00500D48" w:rsidP="00500D48">
      <w:pPr>
        <w:suppressAutoHyphens w:val="0"/>
        <w:spacing w:before="120"/>
      </w:pPr>
      <w:r w:rsidRPr="00591523">
        <w:t xml:space="preserve">The most common request for assistance received </w:t>
      </w:r>
      <w:r w:rsidR="005D4F5B">
        <w:t>since the announcement of</w:t>
      </w:r>
      <w:r w:rsidRPr="00591523">
        <w:t xml:space="preserve"> the </w:t>
      </w:r>
      <w:r>
        <w:t>Small Business Loans</w:t>
      </w:r>
      <w:r w:rsidRPr="00591523">
        <w:t xml:space="preserve"> </w:t>
      </w:r>
      <w:r>
        <w:t>Inquiry is from small businesses that have lost their properties due to the bank foreclosing on their business loans.  In these cases, the small businesses have used their homes or investment properties as a guarantee against their business loan.  The banks undertake a re-evaluation of the properties which result in their worth being less than that of the loan amount, and force the small business owner into selling these properties in order to meet their financial obligation with the bank.  We have also seen examples of where the bank has increased the interest rate of the business loan for no apparent reason, which puts the small business under financial stress.</w:t>
      </w:r>
    </w:p>
    <w:p w14:paraId="4418B4B5" w14:textId="77777777" w:rsidR="00500D48" w:rsidRPr="00591523" w:rsidRDefault="00500D48" w:rsidP="00500D48">
      <w:pPr>
        <w:spacing w:before="120"/>
      </w:pPr>
      <w:r w:rsidRPr="00591523">
        <w:t>Our office</w:t>
      </w:r>
      <w:r>
        <w:t xml:space="preserve"> has provided assistance to these small business owners wherever possible, by corresponding with the banks and opening a dialogue between them and the small business</w:t>
      </w:r>
      <w:r w:rsidRPr="00591523">
        <w:t>.</w:t>
      </w:r>
      <w:r>
        <w:t xml:space="preserve">  We are also using these cases to help inform our Inquiry with regard to the general behaviour of the banks.</w:t>
      </w:r>
    </w:p>
    <w:p w14:paraId="02D94DDD" w14:textId="77777777" w:rsidR="00500D48" w:rsidRPr="00591523" w:rsidRDefault="005D4F5B" w:rsidP="00500D48">
      <w:pPr>
        <w:pStyle w:val="Heading4"/>
      </w:pPr>
      <w:r>
        <w:t>Business-to-</w:t>
      </w:r>
      <w:r w:rsidR="00500D48" w:rsidRPr="00591523">
        <w:t>Business Dispute</w:t>
      </w:r>
      <w:r>
        <w:t>s</w:t>
      </w:r>
    </w:p>
    <w:p w14:paraId="658CBD0C" w14:textId="77777777" w:rsidR="00500D48" w:rsidRDefault="00500D48" w:rsidP="00500D48">
      <w:pPr>
        <w:suppressAutoHyphens w:val="0"/>
        <w:spacing w:before="120"/>
      </w:pPr>
      <w:r w:rsidRPr="00591523">
        <w:t xml:space="preserve">Our office was recently approached by a small business located in </w:t>
      </w:r>
      <w:r>
        <w:t>Queensland who was in dispute with a larger national based business over payment.  The dispute had been ongoing for over twelve months and the relationship between the parties had deteriorated significantly to the point where the larger business had ceased communicating with the small business and had commenced legal proceedings to recover the outstanding debt.  The small business was very keen to resolve the matter and have an ongoing relationship with the larger business.</w:t>
      </w:r>
    </w:p>
    <w:p w14:paraId="633D642E" w14:textId="77777777" w:rsidR="00500D48" w:rsidRPr="00855E7A" w:rsidRDefault="00500D48" w:rsidP="00500D48">
      <w:pPr>
        <w:spacing w:before="120"/>
        <w:rPr>
          <w:i/>
        </w:rPr>
      </w:pPr>
      <w:r>
        <w:t xml:space="preserve">Our office was able to work with both parties and get them to agree to mediation prior to the trial date, which was organised through the Queensland Dispute Resolution Centre.  We were subsequently contacted by the small business who informed us that they were contacted by the larger business prior to the mediation taking place and the matter was settled.  The small business owner was very grateful for the assistance provided by our office – </w:t>
      </w:r>
      <w:r w:rsidRPr="00855E7A">
        <w:rPr>
          <w:i/>
        </w:rPr>
        <w:t>‘if it was not for your effort we would not have had this outcome and to have solicitors working on a Sunday is a fantastic achievement.  We definitely need people like you to help when we have genuine claims.’</w:t>
      </w:r>
    </w:p>
    <w:p w14:paraId="45391BFE" w14:textId="77777777" w:rsidR="00500D48" w:rsidRPr="00591523" w:rsidRDefault="00500D48" w:rsidP="00500D48">
      <w:pPr>
        <w:pStyle w:val="Heading4"/>
      </w:pPr>
      <w:r w:rsidRPr="00591523">
        <w:t>Business to Government Dispute</w:t>
      </w:r>
      <w:r w:rsidR="005D4F5B">
        <w:t>s</w:t>
      </w:r>
    </w:p>
    <w:p w14:paraId="3AF3AC9A" w14:textId="77777777" w:rsidR="00500D48" w:rsidRPr="00591523" w:rsidRDefault="00500D48" w:rsidP="00500D48">
      <w:pPr>
        <w:suppressAutoHyphens w:val="0"/>
        <w:spacing w:before="120"/>
      </w:pPr>
      <w:r>
        <w:t>As mentioned in the previous quarterly report, this office has been</w:t>
      </w:r>
      <w:r w:rsidRPr="00591523">
        <w:t xml:space="preserve"> involved in discussions between the licensee of The Lobby Restaurant in Canberra and the landlord, the National Capital Authority (NCA).  The relationship between the two parties has gradually broken down over the past 12 years and a recent decision by the NCA to not renew the licence after July 2018 has worsened the situation.  The Ombudsman recommended that </w:t>
      </w:r>
      <w:r>
        <w:t>the NCA attend</w:t>
      </w:r>
      <w:r w:rsidRPr="00591523">
        <w:t xml:space="preserve"> mediation with the licensee of The Lobby Restaurant, </w:t>
      </w:r>
      <w:r>
        <w:t>which was agreed to by both parties.  Our office was in the process of organising the mediation, when both parties met and discussed the issues which resulted in a Deed of Release being signed.</w:t>
      </w:r>
    </w:p>
    <w:p w14:paraId="2DAD2F4E" w14:textId="2D4CD47F" w:rsidR="00572807" w:rsidRDefault="00572807">
      <w:pPr>
        <w:suppressAutoHyphens w:val="0"/>
        <w:spacing w:before="0" w:after="0" w:line="240" w:lineRule="auto"/>
      </w:pPr>
    </w:p>
    <w:p w14:paraId="718F5248" w14:textId="77777777" w:rsidR="00CB739E" w:rsidRPr="00CB739E" w:rsidRDefault="00CB739E" w:rsidP="00AF7F20">
      <w:pPr>
        <w:jc w:val="center"/>
      </w:pPr>
    </w:p>
    <w:sectPr w:rsidR="00CB739E" w:rsidRPr="00CB739E" w:rsidSect="003067C4">
      <w:footerReference w:type="default" r:id="rId31"/>
      <w:type w:val="continuous"/>
      <w:pgSz w:w="11906" w:h="16838" w:code="9"/>
      <w:pgMar w:top="1418" w:right="1134" w:bottom="1304" w:left="1134" w:header="1021" w:footer="737"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2625B" w14:textId="77777777" w:rsidR="00CE3F2B" w:rsidRDefault="00CE3F2B" w:rsidP="00430C8A">
      <w:pPr>
        <w:spacing w:before="0" w:after="0" w:line="240" w:lineRule="auto"/>
      </w:pPr>
      <w:r>
        <w:separator/>
      </w:r>
    </w:p>
  </w:endnote>
  <w:endnote w:type="continuationSeparator" w:id="0">
    <w:p w14:paraId="1466BE53" w14:textId="77777777" w:rsidR="00CE3F2B" w:rsidRDefault="00CE3F2B" w:rsidP="00430C8A">
      <w:pPr>
        <w:spacing w:before="0" w:after="0" w:line="240" w:lineRule="auto"/>
      </w:pPr>
      <w:r>
        <w:continuationSeparator/>
      </w:r>
    </w:p>
  </w:endnote>
  <w:endnote w:type="continuationNotice" w:id="1">
    <w:p w14:paraId="4DF9E7B7" w14:textId="77777777" w:rsidR="00CE3F2B" w:rsidRDefault="00CE3F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247729"/>
      <w:docPartObj>
        <w:docPartGallery w:val="Page Numbers (Bottom of Page)"/>
        <w:docPartUnique/>
      </w:docPartObj>
    </w:sdtPr>
    <w:sdtEndPr>
      <w:rPr>
        <w:noProof/>
      </w:rPr>
    </w:sdtEndPr>
    <w:sdtContent>
      <w:p w14:paraId="7D814707" w14:textId="77777777" w:rsidR="00521528" w:rsidRDefault="00521528">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638ED532" w14:textId="77777777" w:rsidR="00521528" w:rsidRDefault="00521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620364"/>
      <w:docPartObj>
        <w:docPartGallery w:val="Page Numbers (Bottom of Page)"/>
        <w:docPartUnique/>
      </w:docPartObj>
    </w:sdtPr>
    <w:sdtEndPr>
      <w:rPr>
        <w:noProof/>
      </w:rPr>
    </w:sdtEndPr>
    <w:sdtContent>
      <w:p w14:paraId="036DC46E" w14:textId="77777777" w:rsidR="00CD7E04" w:rsidRDefault="00CD7E04">
        <w:pPr>
          <w:pStyle w:val="Footer"/>
          <w:jc w:val="right"/>
        </w:pPr>
        <w:r>
          <w:fldChar w:fldCharType="begin"/>
        </w:r>
        <w:r>
          <w:instrText xml:space="preserve"> PAGE   \* MERGEFORMAT </w:instrText>
        </w:r>
        <w:r>
          <w:fldChar w:fldCharType="separate"/>
        </w:r>
        <w:r w:rsidR="003067C4">
          <w:rPr>
            <w:noProof/>
          </w:rPr>
          <w:t>1</w:t>
        </w:r>
        <w:r>
          <w:rPr>
            <w:noProof/>
          </w:rPr>
          <w:fldChar w:fldCharType="end"/>
        </w:r>
      </w:p>
    </w:sdtContent>
  </w:sdt>
  <w:p w14:paraId="25156D54" w14:textId="77777777" w:rsidR="00500D48" w:rsidRDefault="00500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2083" w14:textId="60CDD876" w:rsidR="003067C4" w:rsidRDefault="003067C4">
    <w:pPr>
      <w:pStyle w:val="Footer"/>
      <w:jc w:val="right"/>
    </w:pPr>
  </w:p>
  <w:p w14:paraId="43BFD11E" w14:textId="77777777" w:rsidR="007D1BED" w:rsidRDefault="007D1BED" w:rsidP="0052152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B6D0" w14:textId="77777777" w:rsidR="003067C4" w:rsidRDefault="003067C4">
    <w:pPr>
      <w:pStyle w:val="Footer"/>
      <w:jc w:val="right"/>
    </w:pPr>
  </w:p>
  <w:p w14:paraId="60F51683" w14:textId="77777777" w:rsidR="003067C4" w:rsidRDefault="003067C4" w:rsidP="0052152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84422"/>
      <w:docPartObj>
        <w:docPartGallery w:val="Page Numbers (Bottom of Page)"/>
        <w:docPartUnique/>
      </w:docPartObj>
    </w:sdtPr>
    <w:sdtEndPr>
      <w:rPr>
        <w:noProof/>
      </w:rPr>
    </w:sdtEndPr>
    <w:sdtContent>
      <w:p w14:paraId="21E05412" w14:textId="1C11EB93" w:rsidR="003067C4" w:rsidRDefault="003067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53BD2" w14:textId="77777777" w:rsidR="003067C4" w:rsidRDefault="003067C4" w:rsidP="0052152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711634"/>
      <w:docPartObj>
        <w:docPartGallery w:val="Page Numbers (Bottom of Page)"/>
        <w:docPartUnique/>
      </w:docPartObj>
    </w:sdtPr>
    <w:sdtEndPr>
      <w:rPr>
        <w:noProof/>
      </w:rPr>
    </w:sdtEndPr>
    <w:sdtContent>
      <w:p w14:paraId="34DA6EF9" w14:textId="77777777" w:rsidR="003067C4" w:rsidRDefault="003067C4">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3AE02877" w14:textId="77777777" w:rsidR="003067C4" w:rsidRDefault="003067C4" w:rsidP="0052152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651155"/>
      <w:docPartObj>
        <w:docPartGallery w:val="Page Numbers (Bottom of Page)"/>
        <w:docPartUnique/>
      </w:docPartObj>
    </w:sdtPr>
    <w:sdtEndPr>
      <w:rPr>
        <w:noProof/>
      </w:rPr>
    </w:sdtEndPr>
    <w:sdtContent>
      <w:p w14:paraId="60609757" w14:textId="77777777" w:rsidR="003067C4" w:rsidRDefault="003067C4">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49AD36C" w14:textId="77777777" w:rsidR="003067C4" w:rsidRDefault="003067C4" w:rsidP="0052152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9E4C3" w14:textId="77777777" w:rsidR="00CE3F2B" w:rsidRDefault="00CE3F2B" w:rsidP="00430C8A">
      <w:pPr>
        <w:spacing w:before="0" w:after="0" w:line="240" w:lineRule="auto"/>
      </w:pPr>
      <w:r>
        <w:separator/>
      </w:r>
    </w:p>
  </w:footnote>
  <w:footnote w:type="continuationSeparator" w:id="0">
    <w:p w14:paraId="79BA5D0A" w14:textId="77777777" w:rsidR="00CE3F2B" w:rsidRDefault="00CE3F2B" w:rsidP="00430C8A">
      <w:pPr>
        <w:spacing w:before="0" w:after="0" w:line="240" w:lineRule="auto"/>
      </w:pPr>
      <w:r>
        <w:continuationSeparator/>
      </w:r>
    </w:p>
  </w:footnote>
  <w:footnote w:type="continuationNotice" w:id="1">
    <w:p w14:paraId="23528AF9" w14:textId="77777777" w:rsidR="00CE3F2B" w:rsidRDefault="00CE3F2B">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EB9CB" w14:textId="77777777" w:rsidR="007D1BED" w:rsidRDefault="007D1BED">
    <w:pPr>
      <w:pStyle w:val="Header"/>
    </w:pPr>
    <w:r>
      <w:rPr>
        <w:noProof/>
        <w:lang w:eastAsia="en-AU"/>
      </w:rPr>
      <w:drawing>
        <wp:anchor distT="0" distB="0" distL="114300" distR="114300" simplePos="0" relativeHeight="251659264" behindDoc="1" locked="0" layoutInCell="1" allowOverlap="1" wp14:anchorId="1A748F1E" wp14:editId="04A32800">
          <wp:simplePos x="0" y="0"/>
          <wp:positionH relativeFrom="page">
            <wp:posOffset>-37465</wp:posOffset>
          </wp:positionH>
          <wp:positionV relativeFrom="page">
            <wp:posOffset>-154305</wp:posOffset>
          </wp:positionV>
          <wp:extent cx="7665720" cy="1084389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0843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60F71" w14:textId="77777777" w:rsidR="007D1BED" w:rsidRDefault="007D1B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B80"/>
    <w:multiLevelType w:val="multilevel"/>
    <w:tmpl w:val="1A3CAEC0"/>
    <w:styleLink w:val="Numberedlist"/>
    <w:lvl w:ilvl="0">
      <w:start w:val="1"/>
      <w:numFmt w:val="decimal"/>
      <w:pStyle w:val="NumberedList1"/>
      <w:lvlText w:val="%1."/>
      <w:lvlJc w:val="left"/>
      <w:pPr>
        <w:ind w:left="340" w:hanging="340"/>
      </w:pPr>
      <w:rPr>
        <w:rFonts w:hint="default"/>
      </w:rPr>
    </w:lvl>
    <w:lvl w:ilvl="1">
      <w:start w:val="1"/>
      <w:numFmt w:val="lowerLetter"/>
      <w:pStyle w:val="NumberedList2"/>
      <w:lvlText w:val="%2."/>
      <w:lvlJc w:val="left"/>
      <w:pPr>
        <w:ind w:left="680" w:hanging="340"/>
      </w:pPr>
      <w:rPr>
        <w:rFonts w:hint="default"/>
      </w:rPr>
    </w:lvl>
    <w:lvl w:ilvl="2">
      <w:start w:val="1"/>
      <w:numFmt w:val="lowerRoman"/>
      <w:pStyle w:val="NumberedList3"/>
      <w:lvlText w:val="%3."/>
      <w:lvlJc w:val="left"/>
      <w:pPr>
        <w:ind w:left="1021" w:hanging="34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F3103"/>
    <w:multiLevelType w:val="multilevel"/>
    <w:tmpl w:val="955A4BD8"/>
    <w:name w:val="StandardNumberedList"/>
    <w:lvl w:ilvl="0">
      <w:start w:val="1"/>
      <w:numFmt w:val="decimal"/>
      <w:pStyle w:val="OutlineNumbered1"/>
      <w:lvlText w:val="%1."/>
      <w:lvlJc w:val="left"/>
      <w:pPr>
        <w:tabs>
          <w:tab w:val="num" w:pos="520"/>
        </w:tabs>
        <w:ind w:left="520" w:hanging="520"/>
      </w:pPr>
      <w:rPr>
        <w:i w:val="0"/>
      </w:rPr>
    </w:lvl>
    <w:lvl w:ilvl="1">
      <w:start w:val="1"/>
      <w:numFmt w:val="decimal"/>
      <w:pStyle w:val="OutlineNumbered2"/>
      <w:lvlText w:val="%1.%2."/>
      <w:lvlJc w:val="left"/>
      <w:pPr>
        <w:tabs>
          <w:tab w:val="num" w:pos="992"/>
        </w:tabs>
        <w:ind w:left="992" w:hanging="472"/>
      </w:pPr>
    </w:lvl>
    <w:lvl w:ilvl="2">
      <w:start w:val="1"/>
      <w:numFmt w:val="decimal"/>
      <w:pStyle w:val="OutlineNumbered3"/>
      <w:lvlText w:val="%1.%2.%3."/>
      <w:lvlJc w:val="left"/>
      <w:pPr>
        <w:tabs>
          <w:tab w:val="num" w:pos="1464"/>
        </w:tabs>
        <w:ind w:left="1464"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EB54AB9"/>
    <w:multiLevelType w:val="multilevel"/>
    <w:tmpl w:val="C158CD1C"/>
    <w:numStyleLink w:val="BulletsList"/>
  </w:abstractNum>
  <w:abstractNum w:abstractNumId="4">
    <w:nsid w:val="26EE382D"/>
    <w:multiLevelType w:val="multilevel"/>
    <w:tmpl w:val="0170779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nsid w:val="33ED5914"/>
    <w:multiLevelType w:val="multilevel"/>
    <w:tmpl w:val="C158CD1C"/>
    <w:numStyleLink w:val="BulletsList"/>
  </w:abstractNum>
  <w:abstractNum w:abstractNumId="7">
    <w:nsid w:val="43485EE6"/>
    <w:multiLevelType w:val="multilevel"/>
    <w:tmpl w:val="1A3CAEC0"/>
    <w:numStyleLink w:val="Numberedlist"/>
  </w:abstractNum>
  <w:abstractNum w:abstractNumId="8">
    <w:nsid w:val="4484412F"/>
    <w:multiLevelType w:val="hybridMultilevel"/>
    <w:tmpl w:val="B9E414CA"/>
    <w:lvl w:ilvl="0" w:tplc="106C4EAA">
      <w:start w:val="1"/>
      <w:numFmt w:val="bullet"/>
      <w:lvlText w:val="•"/>
      <w:lvlJc w:val="left"/>
      <w:pPr>
        <w:tabs>
          <w:tab w:val="num" w:pos="720"/>
        </w:tabs>
        <w:ind w:left="720" w:hanging="360"/>
      </w:pPr>
      <w:rPr>
        <w:rFonts w:ascii="Arial" w:hAnsi="Arial" w:hint="default"/>
      </w:rPr>
    </w:lvl>
    <w:lvl w:ilvl="1" w:tplc="34645AA6" w:tentative="1">
      <w:start w:val="1"/>
      <w:numFmt w:val="bullet"/>
      <w:lvlText w:val="•"/>
      <w:lvlJc w:val="left"/>
      <w:pPr>
        <w:tabs>
          <w:tab w:val="num" w:pos="1440"/>
        </w:tabs>
        <w:ind w:left="1440" w:hanging="360"/>
      </w:pPr>
      <w:rPr>
        <w:rFonts w:ascii="Arial" w:hAnsi="Arial" w:hint="default"/>
      </w:rPr>
    </w:lvl>
    <w:lvl w:ilvl="2" w:tplc="FC307E26" w:tentative="1">
      <w:start w:val="1"/>
      <w:numFmt w:val="bullet"/>
      <w:lvlText w:val="•"/>
      <w:lvlJc w:val="left"/>
      <w:pPr>
        <w:tabs>
          <w:tab w:val="num" w:pos="2160"/>
        </w:tabs>
        <w:ind w:left="2160" w:hanging="360"/>
      </w:pPr>
      <w:rPr>
        <w:rFonts w:ascii="Arial" w:hAnsi="Arial" w:hint="default"/>
      </w:rPr>
    </w:lvl>
    <w:lvl w:ilvl="3" w:tplc="F886EED4" w:tentative="1">
      <w:start w:val="1"/>
      <w:numFmt w:val="bullet"/>
      <w:lvlText w:val="•"/>
      <w:lvlJc w:val="left"/>
      <w:pPr>
        <w:tabs>
          <w:tab w:val="num" w:pos="2880"/>
        </w:tabs>
        <w:ind w:left="2880" w:hanging="360"/>
      </w:pPr>
      <w:rPr>
        <w:rFonts w:ascii="Arial" w:hAnsi="Arial" w:hint="default"/>
      </w:rPr>
    </w:lvl>
    <w:lvl w:ilvl="4" w:tplc="E2BCEEB0" w:tentative="1">
      <w:start w:val="1"/>
      <w:numFmt w:val="bullet"/>
      <w:lvlText w:val="•"/>
      <w:lvlJc w:val="left"/>
      <w:pPr>
        <w:tabs>
          <w:tab w:val="num" w:pos="3600"/>
        </w:tabs>
        <w:ind w:left="3600" w:hanging="360"/>
      </w:pPr>
      <w:rPr>
        <w:rFonts w:ascii="Arial" w:hAnsi="Arial" w:hint="default"/>
      </w:rPr>
    </w:lvl>
    <w:lvl w:ilvl="5" w:tplc="8A04604E" w:tentative="1">
      <w:start w:val="1"/>
      <w:numFmt w:val="bullet"/>
      <w:lvlText w:val="•"/>
      <w:lvlJc w:val="left"/>
      <w:pPr>
        <w:tabs>
          <w:tab w:val="num" w:pos="4320"/>
        </w:tabs>
        <w:ind w:left="4320" w:hanging="360"/>
      </w:pPr>
      <w:rPr>
        <w:rFonts w:ascii="Arial" w:hAnsi="Arial" w:hint="default"/>
      </w:rPr>
    </w:lvl>
    <w:lvl w:ilvl="6" w:tplc="2248ADA8" w:tentative="1">
      <w:start w:val="1"/>
      <w:numFmt w:val="bullet"/>
      <w:lvlText w:val="•"/>
      <w:lvlJc w:val="left"/>
      <w:pPr>
        <w:tabs>
          <w:tab w:val="num" w:pos="5040"/>
        </w:tabs>
        <w:ind w:left="5040" w:hanging="360"/>
      </w:pPr>
      <w:rPr>
        <w:rFonts w:ascii="Arial" w:hAnsi="Arial" w:hint="default"/>
      </w:rPr>
    </w:lvl>
    <w:lvl w:ilvl="7" w:tplc="7A547BBA" w:tentative="1">
      <w:start w:val="1"/>
      <w:numFmt w:val="bullet"/>
      <w:lvlText w:val="•"/>
      <w:lvlJc w:val="left"/>
      <w:pPr>
        <w:tabs>
          <w:tab w:val="num" w:pos="5760"/>
        </w:tabs>
        <w:ind w:left="5760" w:hanging="360"/>
      </w:pPr>
      <w:rPr>
        <w:rFonts w:ascii="Arial" w:hAnsi="Arial" w:hint="default"/>
      </w:rPr>
    </w:lvl>
    <w:lvl w:ilvl="8" w:tplc="EA9CECF0" w:tentative="1">
      <w:start w:val="1"/>
      <w:numFmt w:val="bullet"/>
      <w:lvlText w:val="•"/>
      <w:lvlJc w:val="left"/>
      <w:pPr>
        <w:tabs>
          <w:tab w:val="num" w:pos="6480"/>
        </w:tabs>
        <w:ind w:left="6480" w:hanging="360"/>
      </w:pPr>
      <w:rPr>
        <w:rFonts w:ascii="Arial" w:hAnsi="Arial" w:hint="default"/>
      </w:rPr>
    </w:lvl>
  </w:abstractNum>
  <w:abstractNum w:abstractNumId="9">
    <w:nsid w:val="58C54CFB"/>
    <w:multiLevelType w:val="multilevel"/>
    <w:tmpl w:val="E512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nsid w:val="59962269"/>
    <w:multiLevelType w:val="hybridMultilevel"/>
    <w:tmpl w:val="BE6CC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nsid w:val="6DAC35E9"/>
    <w:multiLevelType w:val="multilevel"/>
    <w:tmpl w:val="69348112"/>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3107305"/>
    <w:multiLevelType w:val="multilevel"/>
    <w:tmpl w:val="C158CD1C"/>
    <w:styleLink w:val="BulletsList"/>
    <w:lvl w:ilvl="0">
      <w:start w:val="1"/>
      <w:numFmt w:val="bullet"/>
      <w:pStyle w:val="Bullet1"/>
      <w:lvlText w:val=""/>
      <w:lvlJc w:val="left"/>
      <w:pPr>
        <w:ind w:left="340" w:hanging="340"/>
      </w:pPr>
      <w:rPr>
        <w:rFonts w:ascii="Symbol" w:hAnsi="Symbol" w:hint="default"/>
        <w:color w:val="41A6B3"/>
      </w:rPr>
    </w:lvl>
    <w:lvl w:ilvl="1">
      <w:start w:val="1"/>
      <w:numFmt w:val="bullet"/>
      <w:pStyle w:val="Bullet2"/>
      <w:lvlText w:val="–"/>
      <w:lvlJc w:val="left"/>
      <w:pPr>
        <w:ind w:left="680" w:hanging="340"/>
      </w:pPr>
      <w:rPr>
        <w:rFonts w:ascii="Arial" w:hAnsi="Arial" w:hint="default"/>
        <w:color w:val="41A6B3"/>
      </w:rPr>
    </w:lvl>
    <w:lvl w:ilvl="2">
      <w:start w:val="1"/>
      <w:numFmt w:val="bullet"/>
      <w:pStyle w:val="Bullet3"/>
      <w:lvlText w:val="»"/>
      <w:lvlJc w:val="left"/>
      <w:pPr>
        <w:ind w:left="1021" w:hanging="341"/>
      </w:pPr>
      <w:rPr>
        <w:rFonts w:ascii="Arial" w:hAnsi="Arial" w:hint="default"/>
        <w:color w:val="41A6B3"/>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12"/>
  </w:num>
  <w:num w:numId="11">
    <w:abstractNumId w:val="3"/>
  </w:num>
  <w:num w:numId="12">
    <w:abstractNumId w:val="7"/>
  </w:num>
  <w:num w:numId="13">
    <w:abstractNumId w:val="6"/>
  </w:num>
  <w:num w:numId="14">
    <w:abstractNumId w:val="6"/>
  </w:num>
  <w:num w:numId="15">
    <w:abstractNumId w:val="6"/>
  </w:num>
  <w:num w:numId="16">
    <w:abstractNumId w:val="14"/>
  </w:num>
  <w:num w:numId="17">
    <w:abstractNumId w:val="12"/>
  </w:num>
  <w:num w:numId="18">
    <w:abstractNumId w:val="5"/>
  </w:num>
  <w:num w:numId="19">
    <w:abstractNumId w:val="0"/>
  </w:num>
  <w:num w:numId="20">
    <w:abstractNumId w:val="7"/>
  </w:num>
  <w:num w:numId="21">
    <w:abstractNumId w:val="7"/>
  </w:num>
  <w:num w:numId="22">
    <w:abstractNumId w:val="7"/>
  </w:num>
  <w:num w:numId="23">
    <w:abstractNumId w:val="10"/>
  </w:num>
  <w:num w:numId="24">
    <w:abstractNumId w:val="13"/>
  </w:num>
  <w:num w:numId="25">
    <w:abstractNumId w:val="13"/>
  </w:num>
  <w:num w:numId="26">
    <w:abstractNumId w:val="13"/>
  </w:num>
  <w:num w:numId="27">
    <w:abstractNumId w:val="13"/>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1"/>
  </w:num>
  <w:num w:numId="32">
    <w:abstractNumId w:val="13"/>
  </w:num>
  <w:num w:numId="33">
    <w:abstractNumId w:val="13"/>
  </w:num>
  <w:num w:numId="34">
    <w:abstractNumId w:val="9"/>
  </w:num>
  <w:num w:numId="35">
    <w:abstractNumId w:val="8"/>
  </w:num>
  <w:num w:numId="36">
    <w:abstractNumId w:val="13"/>
  </w:num>
  <w:num w:numId="37">
    <w:abstractNumId w:val="13"/>
  </w:num>
  <w:num w:numId="38">
    <w:abstractNumId w:val="4"/>
  </w:num>
  <w:num w:numId="39">
    <w:abstractNumId w:val="13"/>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01174"/>
    <w:rsid w:val="00003DA0"/>
    <w:rsid w:val="00004C43"/>
    <w:rsid w:val="0001347C"/>
    <w:rsid w:val="0001611A"/>
    <w:rsid w:val="0002440E"/>
    <w:rsid w:val="0002453B"/>
    <w:rsid w:val="0002782F"/>
    <w:rsid w:val="000300F8"/>
    <w:rsid w:val="000333CF"/>
    <w:rsid w:val="00033CC1"/>
    <w:rsid w:val="00036347"/>
    <w:rsid w:val="0003686E"/>
    <w:rsid w:val="00037682"/>
    <w:rsid w:val="00041927"/>
    <w:rsid w:val="00042952"/>
    <w:rsid w:val="00042F96"/>
    <w:rsid w:val="00051186"/>
    <w:rsid w:val="000542AC"/>
    <w:rsid w:val="00054E4D"/>
    <w:rsid w:val="00060073"/>
    <w:rsid w:val="00065086"/>
    <w:rsid w:val="000653C1"/>
    <w:rsid w:val="000971DA"/>
    <w:rsid w:val="000A0C7E"/>
    <w:rsid w:val="000A4037"/>
    <w:rsid w:val="000A418E"/>
    <w:rsid w:val="000B41DB"/>
    <w:rsid w:val="000B5131"/>
    <w:rsid w:val="000B7435"/>
    <w:rsid w:val="000C31A3"/>
    <w:rsid w:val="000C4FC9"/>
    <w:rsid w:val="000D4942"/>
    <w:rsid w:val="000D5335"/>
    <w:rsid w:val="000D7FC0"/>
    <w:rsid w:val="000E055C"/>
    <w:rsid w:val="000E30D1"/>
    <w:rsid w:val="000E369D"/>
    <w:rsid w:val="000F4857"/>
    <w:rsid w:val="000F4FE5"/>
    <w:rsid w:val="000F7173"/>
    <w:rsid w:val="000F71ED"/>
    <w:rsid w:val="00101CEC"/>
    <w:rsid w:val="00107D0D"/>
    <w:rsid w:val="00110CE1"/>
    <w:rsid w:val="00131DEB"/>
    <w:rsid w:val="001363D9"/>
    <w:rsid w:val="0014186B"/>
    <w:rsid w:val="001510AF"/>
    <w:rsid w:val="001541EA"/>
    <w:rsid w:val="001572FA"/>
    <w:rsid w:val="00160E7E"/>
    <w:rsid w:val="0016122A"/>
    <w:rsid w:val="00165B61"/>
    <w:rsid w:val="00171AAA"/>
    <w:rsid w:val="00172C4B"/>
    <w:rsid w:val="00175131"/>
    <w:rsid w:val="001755E2"/>
    <w:rsid w:val="00177E4F"/>
    <w:rsid w:val="001913A6"/>
    <w:rsid w:val="00193F1E"/>
    <w:rsid w:val="00196BBC"/>
    <w:rsid w:val="00196E04"/>
    <w:rsid w:val="00197522"/>
    <w:rsid w:val="001A1E00"/>
    <w:rsid w:val="001A3BA2"/>
    <w:rsid w:val="001A459C"/>
    <w:rsid w:val="001A54A4"/>
    <w:rsid w:val="001A5E22"/>
    <w:rsid w:val="001A5FC9"/>
    <w:rsid w:val="001C4689"/>
    <w:rsid w:val="001C4B0F"/>
    <w:rsid w:val="001C55EF"/>
    <w:rsid w:val="001C621D"/>
    <w:rsid w:val="001C6613"/>
    <w:rsid w:val="001D0B57"/>
    <w:rsid w:val="001D5223"/>
    <w:rsid w:val="001E02B8"/>
    <w:rsid w:val="001E1DC0"/>
    <w:rsid w:val="001E36D7"/>
    <w:rsid w:val="001E3D6B"/>
    <w:rsid w:val="001E5F8C"/>
    <w:rsid w:val="001F4077"/>
    <w:rsid w:val="001F42EA"/>
    <w:rsid w:val="001F72B5"/>
    <w:rsid w:val="00201EB3"/>
    <w:rsid w:val="00204BF4"/>
    <w:rsid w:val="00205CEB"/>
    <w:rsid w:val="002060DA"/>
    <w:rsid w:val="0020758F"/>
    <w:rsid w:val="00223131"/>
    <w:rsid w:val="00225218"/>
    <w:rsid w:val="0024006B"/>
    <w:rsid w:val="00242AF9"/>
    <w:rsid w:val="00243547"/>
    <w:rsid w:val="00257237"/>
    <w:rsid w:val="00261A89"/>
    <w:rsid w:val="00262C5A"/>
    <w:rsid w:val="002649DC"/>
    <w:rsid w:val="00271F0A"/>
    <w:rsid w:val="002722B8"/>
    <w:rsid w:val="00272C0B"/>
    <w:rsid w:val="00276952"/>
    <w:rsid w:val="002830C7"/>
    <w:rsid w:val="0028602A"/>
    <w:rsid w:val="00286290"/>
    <w:rsid w:val="00287A73"/>
    <w:rsid w:val="00290A63"/>
    <w:rsid w:val="00294FAF"/>
    <w:rsid w:val="002A07C2"/>
    <w:rsid w:val="002A23FF"/>
    <w:rsid w:val="002A252E"/>
    <w:rsid w:val="002A6277"/>
    <w:rsid w:val="002A69A7"/>
    <w:rsid w:val="002B2A4A"/>
    <w:rsid w:val="002C0D90"/>
    <w:rsid w:val="002C3931"/>
    <w:rsid w:val="002C4AD6"/>
    <w:rsid w:val="002C5326"/>
    <w:rsid w:val="002C77EE"/>
    <w:rsid w:val="002D40B0"/>
    <w:rsid w:val="002D71BF"/>
    <w:rsid w:val="002E3AD9"/>
    <w:rsid w:val="002E7AB3"/>
    <w:rsid w:val="002F3892"/>
    <w:rsid w:val="002F6CFA"/>
    <w:rsid w:val="002F760D"/>
    <w:rsid w:val="0030042E"/>
    <w:rsid w:val="00300FBE"/>
    <w:rsid w:val="003014F7"/>
    <w:rsid w:val="00303A85"/>
    <w:rsid w:val="0030442F"/>
    <w:rsid w:val="003067C4"/>
    <w:rsid w:val="00313B86"/>
    <w:rsid w:val="003148B7"/>
    <w:rsid w:val="003158C3"/>
    <w:rsid w:val="00317B7C"/>
    <w:rsid w:val="0032227A"/>
    <w:rsid w:val="003254B9"/>
    <w:rsid w:val="003274CD"/>
    <w:rsid w:val="00335CA8"/>
    <w:rsid w:val="00337239"/>
    <w:rsid w:val="0034520C"/>
    <w:rsid w:val="0035119D"/>
    <w:rsid w:val="0035745C"/>
    <w:rsid w:val="003577C1"/>
    <w:rsid w:val="003624EA"/>
    <w:rsid w:val="00362985"/>
    <w:rsid w:val="003638E6"/>
    <w:rsid w:val="00370659"/>
    <w:rsid w:val="003711F9"/>
    <w:rsid w:val="00371DC6"/>
    <w:rsid w:val="00372E54"/>
    <w:rsid w:val="00376F97"/>
    <w:rsid w:val="00377A11"/>
    <w:rsid w:val="003812EA"/>
    <w:rsid w:val="00386CD4"/>
    <w:rsid w:val="003873C4"/>
    <w:rsid w:val="0039698D"/>
    <w:rsid w:val="003A357A"/>
    <w:rsid w:val="003A3B70"/>
    <w:rsid w:val="003A3F84"/>
    <w:rsid w:val="003A44AB"/>
    <w:rsid w:val="003A54A7"/>
    <w:rsid w:val="003A57BF"/>
    <w:rsid w:val="003A5AFD"/>
    <w:rsid w:val="003B3163"/>
    <w:rsid w:val="003B319B"/>
    <w:rsid w:val="003B330A"/>
    <w:rsid w:val="003B3895"/>
    <w:rsid w:val="003B4F12"/>
    <w:rsid w:val="003B4FD5"/>
    <w:rsid w:val="003B6A14"/>
    <w:rsid w:val="003C0F67"/>
    <w:rsid w:val="003D13B7"/>
    <w:rsid w:val="003D1A1E"/>
    <w:rsid w:val="003D7730"/>
    <w:rsid w:val="003E2E80"/>
    <w:rsid w:val="003E349E"/>
    <w:rsid w:val="003E5746"/>
    <w:rsid w:val="003E5976"/>
    <w:rsid w:val="003E5B5D"/>
    <w:rsid w:val="003E73D2"/>
    <w:rsid w:val="003E784A"/>
    <w:rsid w:val="003F0C1A"/>
    <w:rsid w:val="003F19B2"/>
    <w:rsid w:val="003F3139"/>
    <w:rsid w:val="003F7AE5"/>
    <w:rsid w:val="004011AF"/>
    <w:rsid w:val="004067C4"/>
    <w:rsid w:val="0040791E"/>
    <w:rsid w:val="00414A59"/>
    <w:rsid w:val="00420454"/>
    <w:rsid w:val="00423F31"/>
    <w:rsid w:val="00424FA8"/>
    <w:rsid w:val="00426A1F"/>
    <w:rsid w:val="00430C8A"/>
    <w:rsid w:val="00435C92"/>
    <w:rsid w:val="00437AD6"/>
    <w:rsid w:val="00440710"/>
    <w:rsid w:val="00444D00"/>
    <w:rsid w:val="0044690B"/>
    <w:rsid w:val="004540BE"/>
    <w:rsid w:val="00456C25"/>
    <w:rsid w:val="00456D37"/>
    <w:rsid w:val="004703EF"/>
    <w:rsid w:val="00470A6C"/>
    <w:rsid w:val="0047712F"/>
    <w:rsid w:val="00486EFD"/>
    <w:rsid w:val="00493205"/>
    <w:rsid w:val="0049642F"/>
    <w:rsid w:val="004A0C34"/>
    <w:rsid w:val="004A5F08"/>
    <w:rsid w:val="004A7966"/>
    <w:rsid w:val="004B3775"/>
    <w:rsid w:val="004C108A"/>
    <w:rsid w:val="004D19DC"/>
    <w:rsid w:val="004D370A"/>
    <w:rsid w:val="004E058F"/>
    <w:rsid w:val="004E0E0D"/>
    <w:rsid w:val="004E37D3"/>
    <w:rsid w:val="004E3B87"/>
    <w:rsid w:val="004E596C"/>
    <w:rsid w:val="00500D48"/>
    <w:rsid w:val="00502F5D"/>
    <w:rsid w:val="00507C3B"/>
    <w:rsid w:val="00510921"/>
    <w:rsid w:val="00510AD3"/>
    <w:rsid w:val="00510E24"/>
    <w:rsid w:val="00513348"/>
    <w:rsid w:val="00513A53"/>
    <w:rsid w:val="0052091A"/>
    <w:rsid w:val="00521528"/>
    <w:rsid w:val="00525B37"/>
    <w:rsid w:val="00526CFA"/>
    <w:rsid w:val="00530690"/>
    <w:rsid w:val="00530888"/>
    <w:rsid w:val="00530C16"/>
    <w:rsid w:val="00531B58"/>
    <w:rsid w:val="005333BA"/>
    <w:rsid w:val="00533B5D"/>
    <w:rsid w:val="00534560"/>
    <w:rsid w:val="00537968"/>
    <w:rsid w:val="00544294"/>
    <w:rsid w:val="00551CA0"/>
    <w:rsid w:val="00551FA9"/>
    <w:rsid w:val="0055209B"/>
    <w:rsid w:val="0055440E"/>
    <w:rsid w:val="00554CAC"/>
    <w:rsid w:val="00556F06"/>
    <w:rsid w:val="00560BF8"/>
    <w:rsid w:val="00570DA0"/>
    <w:rsid w:val="00571314"/>
    <w:rsid w:val="00572807"/>
    <w:rsid w:val="00573C41"/>
    <w:rsid w:val="00592357"/>
    <w:rsid w:val="005952AC"/>
    <w:rsid w:val="00597201"/>
    <w:rsid w:val="00597EFC"/>
    <w:rsid w:val="005A466A"/>
    <w:rsid w:val="005A6943"/>
    <w:rsid w:val="005A73D0"/>
    <w:rsid w:val="005B6623"/>
    <w:rsid w:val="005B6890"/>
    <w:rsid w:val="005B704B"/>
    <w:rsid w:val="005B70F9"/>
    <w:rsid w:val="005C01E1"/>
    <w:rsid w:val="005C1873"/>
    <w:rsid w:val="005C3905"/>
    <w:rsid w:val="005C5099"/>
    <w:rsid w:val="005D011D"/>
    <w:rsid w:val="005D037B"/>
    <w:rsid w:val="005D1F2C"/>
    <w:rsid w:val="005D4F5B"/>
    <w:rsid w:val="005D5F41"/>
    <w:rsid w:val="005D603B"/>
    <w:rsid w:val="005E13F4"/>
    <w:rsid w:val="005E1503"/>
    <w:rsid w:val="005E60A8"/>
    <w:rsid w:val="005E62CC"/>
    <w:rsid w:val="005F0686"/>
    <w:rsid w:val="005F2434"/>
    <w:rsid w:val="005F50A7"/>
    <w:rsid w:val="005F5521"/>
    <w:rsid w:val="00600F45"/>
    <w:rsid w:val="00604210"/>
    <w:rsid w:val="00604A12"/>
    <w:rsid w:val="00604AFD"/>
    <w:rsid w:val="0061119E"/>
    <w:rsid w:val="0061477A"/>
    <w:rsid w:val="0062194A"/>
    <w:rsid w:val="00621C42"/>
    <w:rsid w:val="00622602"/>
    <w:rsid w:val="00623471"/>
    <w:rsid w:val="00623BA1"/>
    <w:rsid w:val="00626231"/>
    <w:rsid w:val="0063435A"/>
    <w:rsid w:val="006346BC"/>
    <w:rsid w:val="00635A48"/>
    <w:rsid w:val="00640717"/>
    <w:rsid w:val="00640910"/>
    <w:rsid w:val="00644368"/>
    <w:rsid w:val="0064599E"/>
    <w:rsid w:val="00645C16"/>
    <w:rsid w:val="0064616F"/>
    <w:rsid w:val="0065356F"/>
    <w:rsid w:val="00654ABA"/>
    <w:rsid w:val="00655936"/>
    <w:rsid w:val="00655C3D"/>
    <w:rsid w:val="0066652A"/>
    <w:rsid w:val="006700D2"/>
    <w:rsid w:val="00670171"/>
    <w:rsid w:val="006730CB"/>
    <w:rsid w:val="00675D29"/>
    <w:rsid w:val="006773D7"/>
    <w:rsid w:val="00677AE6"/>
    <w:rsid w:val="00682167"/>
    <w:rsid w:val="006847BD"/>
    <w:rsid w:val="006850B9"/>
    <w:rsid w:val="00687B51"/>
    <w:rsid w:val="00692925"/>
    <w:rsid w:val="006973ED"/>
    <w:rsid w:val="006A05AC"/>
    <w:rsid w:val="006A1977"/>
    <w:rsid w:val="006A69F0"/>
    <w:rsid w:val="006A7C13"/>
    <w:rsid w:val="006B235B"/>
    <w:rsid w:val="006B5955"/>
    <w:rsid w:val="006C42AF"/>
    <w:rsid w:val="006C719B"/>
    <w:rsid w:val="006D5895"/>
    <w:rsid w:val="006E44A9"/>
    <w:rsid w:val="006E53C0"/>
    <w:rsid w:val="006E7E2C"/>
    <w:rsid w:val="006F592B"/>
    <w:rsid w:val="006F60D1"/>
    <w:rsid w:val="00700F93"/>
    <w:rsid w:val="00700FEF"/>
    <w:rsid w:val="00701DFB"/>
    <w:rsid w:val="00704990"/>
    <w:rsid w:val="00706E54"/>
    <w:rsid w:val="00711D8E"/>
    <w:rsid w:val="00712672"/>
    <w:rsid w:val="00712831"/>
    <w:rsid w:val="0071617E"/>
    <w:rsid w:val="0071638A"/>
    <w:rsid w:val="00724FBB"/>
    <w:rsid w:val="00726DE8"/>
    <w:rsid w:val="00734E3F"/>
    <w:rsid w:val="00736985"/>
    <w:rsid w:val="00736A02"/>
    <w:rsid w:val="00743401"/>
    <w:rsid w:val="00743E06"/>
    <w:rsid w:val="007460A3"/>
    <w:rsid w:val="007506D5"/>
    <w:rsid w:val="00756F70"/>
    <w:rsid w:val="007600CD"/>
    <w:rsid w:val="007610FC"/>
    <w:rsid w:val="00761357"/>
    <w:rsid w:val="007648EA"/>
    <w:rsid w:val="0077327F"/>
    <w:rsid w:val="00774E09"/>
    <w:rsid w:val="00781436"/>
    <w:rsid w:val="00781AFD"/>
    <w:rsid w:val="00794516"/>
    <w:rsid w:val="007974DD"/>
    <w:rsid w:val="007A4FB9"/>
    <w:rsid w:val="007B1333"/>
    <w:rsid w:val="007B230B"/>
    <w:rsid w:val="007B2379"/>
    <w:rsid w:val="007B6200"/>
    <w:rsid w:val="007C0547"/>
    <w:rsid w:val="007C2E8F"/>
    <w:rsid w:val="007C3641"/>
    <w:rsid w:val="007C76EF"/>
    <w:rsid w:val="007D1BED"/>
    <w:rsid w:val="007D1F87"/>
    <w:rsid w:val="007D2373"/>
    <w:rsid w:val="007D309A"/>
    <w:rsid w:val="007D5244"/>
    <w:rsid w:val="007D750C"/>
    <w:rsid w:val="007D7617"/>
    <w:rsid w:val="007E513F"/>
    <w:rsid w:val="007E555E"/>
    <w:rsid w:val="007F094C"/>
    <w:rsid w:val="007F37FE"/>
    <w:rsid w:val="007F682E"/>
    <w:rsid w:val="007F6B23"/>
    <w:rsid w:val="00801B9F"/>
    <w:rsid w:val="00803D45"/>
    <w:rsid w:val="00807B75"/>
    <w:rsid w:val="00807CF3"/>
    <w:rsid w:val="00812B57"/>
    <w:rsid w:val="00812EC5"/>
    <w:rsid w:val="008133D4"/>
    <w:rsid w:val="008142A8"/>
    <w:rsid w:val="0081455C"/>
    <w:rsid w:val="00814A40"/>
    <w:rsid w:val="00814AEB"/>
    <w:rsid w:val="008168CF"/>
    <w:rsid w:val="00817208"/>
    <w:rsid w:val="008264DF"/>
    <w:rsid w:val="00830A7C"/>
    <w:rsid w:val="0083271A"/>
    <w:rsid w:val="00833347"/>
    <w:rsid w:val="00840172"/>
    <w:rsid w:val="0086672F"/>
    <w:rsid w:val="0087002E"/>
    <w:rsid w:val="0087367D"/>
    <w:rsid w:val="00874E30"/>
    <w:rsid w:val="008757AC"/>
    <w:rsid w:val="00877FA6"/>
    <w:rsid w:val="008814E3"/>
    <w:rsid w:val="00881A53"/>
    <w:rsid w:val="0088245A"/>
    <w:rsid w:val="008842F1"/>
    <w:rsid w:val="00885503"/>
    <w:rsid w:val="00886111"/>
    <w:rsid w:val="00892CF4"/>
    <w:rsid w:val="00895252"/>
    <w:rsid w:val="00896327"/>
    <w:rsid w:val="008A336A"/>
    <w:rsid w:val="008A5BA3"/>
    <w:rsid w:val="008A6106"/>
    <w:rsid w:val="008A7DB3"/>
    <w:rsid w:val="008B1370"/>
    <w:rsid w:val="008B257B"/>
    <w:rsid w:val="008C0982"/>
    <w:rsid w:val="008C0BC2"/>
    <w:rsid w:val="008C261C"/>
    <w:rsid w:val="008C42B1"/>
    <w:rsid w:val="008C5352"/>
    <w:rsid w:val="008C732D"/>
    <w:rsid w:val="008D696A"/>
    <w:rsid w:val="008E0144"/>
    <w:rsid w:val="008E38DA"/>
    <w:rsid w:val="008E5701"/>
    <w:rsid w:val="008E71EE"/>
    <w:rsid w:val="008F1DB1"/>
    <w:rsid w:val="008F6847"/>
    <w:rsid w:val="009029FA"/>
    <w:rsid w:val="00910A9A"/>
    <w:rsid w:val="00913AA1"/>
    <w:rsid w:val="00917C52"/>
    <w:rsid w:val="00926E8A"/>
    <w:rsid w:val="00932AAB"/>
    <w:rsid w:val="009405FB"/>
    <w:rsid w:val="00944024"/>
    <w:rsid w:val="00944768"/>
    <w:rsid w:val="00960A4A"/>
    <w:rsid w:val="00960F14"/>
    <w:rsid w:val="0096637D"/>
    <w:rsid w:val="0098234A"/>
    <w:rsid w:val="00982B5C"/>
    <w:rsid w:val="00983297"/>
    <w:rsid w:val="00984D01"/>
    <w:rsid w:val="0098674C"/>
    <w:rsid w:val="00991342"/>
    <w:rsid w:val="00991C36"/>
    <w:rsid w:val="00992B69"/>
    <w:rsid w:val="00994B0B"/>
    <w:rsid w:val="00995CB2"/>
    <w:rsid w:val="009A0D79"/>
    <w:rsid w:val="009A1007"/>
    <w:rsid w:val="009A328A"/>
    <w:rsid w:val="009A36A3"/>
    <w:rsid w:val="009A4694"/>
    <w:rsid w:val="009B2074"/>
    <w:rsid w:val="009B263C"/>
    <w:rsid w:val="009B4D3B"/>
    <w:rsid w:val="009B7ADD"/>
    <w:rsid w:val="009C4DFB"/>
    <w:rsid w:val="009D3B2B"/>
    <w:rsid w:val="009D6D91"/>
    <w:rsid w:val="009D7407"/>
    <w:rsid w:val="009E04DB"/>
    <w:rsid w:val="009E0866"/>
    <w:rsid w:val="009E09FE"/>
    <w:rsid w:val="009E1683"/>
    <w:rsid w:val="009E1AFE"/>
    <w:rsid w:val="009E1CA9"/>
    <w:rsid w:val="009E5876"/>
    <w:rsid w:val="009E7543"/>
    <w:rsid w:val="009F16E4"/>
    <w:rsid w:val="009F1A15"/>
    <w:rsid w:val="009F3504"/>
    <w:rsid w:val="009F5321"/>
    <w:rsid w:val="009F54D2"/>
    <w:rsid w:val="009F59D8"/>
    <w:rsid w:val="00A0234A"/>
    <w:rsid w:val="00A03A1F"/>
    <w:rsid w:val="00A05E08"/>
    <w:rsid w:val="00A152EA"/>
    <w:rsid w:val="00A22520"/>
    <w:rsid w:val="00A22CC3"/>
    <w:rsid w:val="00A23153"/>
    <w:rsid w:val="00A23E21"/>
    <w:rsid w:val="00A24A62"/>
    <w:rsid w:val="00A30CB3"/>
    <w:rsid w:val="00A31C9F"/>
    <w:rsid w:val="00A322B7"/>
    <w:rsid w:val="00A32AC7"/>
    <w:rsid w:val="00A32DE5"/>
    <w:rsid w:val="00A34BFE"/>
    <w:rsid w:val="00A36840"/>
    <w:rsid w:val="00A36C7C"/>
    <w:rsid w:val="00A52272"/>
    <w:rsid w:val="00A52735"/>
    <w:rsid w:val="00A52F0B"/>
    <w:rsid w:val="00A532DC"/>
    <w:rsid w:val="00A53F76"/>
    <w:rsid w:val="00A6049B"/>
    <w:rsid w:val="00A61DF1"/>
    <w:rsid w:val="00A7016E"/>
    <w:rsid w:val="00A70718"/>
    <w:rsid w:val="00A70CD8"/>
    <w:rsid w:val="00A71A60"/>
    <w:rsid w:val="00A72FCB"/>
    <w:rsid w:val="00A74033"/>
    <w:rsid w:val="00A76E6A"/>
    <w:rsid w:val="00A80C73"/>
    <w:rsid w:val="00A81376"/>
    <w:rsid w:val="00A81E39"/>
    <w:rsid w:val="00A8264F"/>
    <w:rsid w:val="00A829AA"/>
    <w:rsid w:val="00A873DE"/>
    <w:rsid w:val="00A933F7"/>
    <w:rsid w:val="00A945D4"/>
    <w:rsid w:val="00AA0EFF"/>
    <w:rsid w:val="00AB53B9"/>
    <w:rsid w:val="00AB6A0C"/>
    <w:rsid w:val="00AC164A"/>
    <w:rsid w:val="00AC4C7C"/>
    <w:rsid w:val="00AD2434"/>
    <w:rsid w:val="00AD649D"/>
    <w:rsid w:val="00AD7FC7"/>
    <w:rsid w:val="00AE6027"/>
    <w:rsid w:val="00AF2050"/>
    <w:rsid w:val="00AF2A0E"/>
    <w:rsid w:val="00AF4569"/>
    <w:rsid w:val="00AF4EF3"/>
    <w:rsid w:val="00AF73B8"/>
    <w:rsid w:val="00AF7F20"/>
    <w:rsid w:val="00B01EC7"/>
    <w:rsid w:val="00B02FFB"/>
    <w:rsid w:val="00B103FD"/>
    <w:rsid w:val="00B11251"/>
    <w:rsid w:val="00B14872"/>
    <w:rsid w:val="00B154BF"/>
    <w:rsid w:val="00B16460"/>
    <w:rsid w:val="00B165ED"/>
    <w:rsid w:val="00B22A18"/>
    <w:rsid w:val="00B2509C"/>
    <w:rsid w:val="00B30A3A"/>
    <w:rsid w:val="00B34C8E"/>
    <w:rsid w:val="00B51360"/>
    <w:rsid w:val="00B5249C"/>
    <w:rsid w:val="00B556EE"/>
    <w:rsid w:val="00B6013D"/>
    <w:rsid w:val="00B60E7D"/>
    <w:rsid w:val="00B61A26"/>
    <w:rsid w:val="00B627D6"/>
    <w:rsid w:val="00B630B9"/>
    <w:rsid w:val="00B63634"/>
    <w:rsid w:val="00B65997"/>
    <w:rsid w:val="00B660F8"/>
    <w:rsid w:val="00B72EFB"/>
    <w:rsid w:val="00B75ACE"/>
    <w:rsid w:val="00B75E82"/>
    <w:rsid w:val="00B761F9"/>
    <w:rsid w:val="00B76B42"/>
    <w:rsid w:val="00B80D0F"/>
    <w:rsid w:val="00B819B2"/>
    <w:rsid w:val="00B8273F"/>
    <w:rsid w:val="00B833C5"/>
    <w:rsid w:val="00B86832"/>
    <w:rsid w:val="00B9335D"/>
    <w:rsid w:val="00B939EF"/>
    <w:rsid w:val="00BA7183"/>
    <w:rsid w:val="00BA7991"/>
    <w:rsid w:val="00BB06C7"/>
    <w:rsid w:val="00BB26C5"/>
    <w:rsid w:val="00BB3BF0"/>
    <w:rsid w:val="00BC088E"/>
    <w:rsid w:val="00BC2301"/>
    <w:rsid w:val="00BC728B"/>
    <w:rsid w:val="00BD3D15"/>
    <w:rsid w:val="00BE026A"/>
    <w:rsid w:val="00BE1CF4"/>
    <w:rsid w:val="00BE372F"/>
    <w:rsid w:val="00BE544D"/>
    <w:rsid w:val="00BF2B85"/>
    <w:rsid w:val="00BF48AD"/>
    <w:rsid w:val="00BF4DE6"/>
    <w:rsid w:val="00BF5F4A"/>
    <w:rsid w:val="00C02AD0"/>
    <w:rsid w:val="00C0680F"/>
    <w:rsid w:val="00C10B12"/>
    <w:rsid w:val="00C13354"/>
    <w:rsid w:val="00C17976"/>
    <w:rsid w:val="00C21B3D"/>
    <w:rsid w:val="00C26CD3"/>
    <w:rsid w:val="00C27528"/>
    <w:rsid w:val="00C317FD"/>
    <w:rsid w:val="00C32720"/>
    <w:rsid w:val="00C42CDE"/>
    <w:rsid w:val="00C43391"/>
    <w:rsid w:val="00C53CA9"/>
    <w:rsid w:val="00C55D95"/>
    <w:rsid w:val="00C57F97"/>
    <w:rsid w:val="00C64523"/>
    <w:rsid w:val="00C648EE"/>
    <w:rsid w:val="00C71A1B"/>
    <w:rsid w:val="00C77238"/>
    <w:rsid w:val="00C80554"/>
    <w:rsid w:val="00C84A72"/>
    <w:rsid w:val="00C90310"/>
    <w:rsid w:val="00C91F38"/>
    <w:rsid w:val="00C92AA0"/>
    <w:rsid w:val="00C93A61"/>
    <w:rsid w:val="00C9514A"/>
    <w:rsid w:val="00C95A79"/>
    <w:rsid w:val="00C96FDD"/>
    <w:rsid w:val="00C979A0"/>
    <w:rsid w:val="00CA37B1"/>
    <w:rsid w:val="00CB069D"/>
    <w:rsid w:val="00CB1959"/>
    <w:rsid w:val="00CB36B8"/>
    <w:rsid w:val="00CB501B"/>
    <w:rsid w:val="00CB6438"/>
    <w:rsid w:val="00CB739E"/>
    <w:rsid w:val="00CC0A68"/>
    <w:rsid w:val="00CC46E5"/>
    <w:rsid w:val="00CD152E"/>
    <w:rsid w:val="00CD187B"/>
    <w:rsid w:val="00CD542C"/>
    <w:rsid w:val="00CD7E04"/>
    <w:rsid w:val="00CE3F2B"/>
    <w:rsid w:val="00CE7172"/>
    <w:rsid w:val="00CE736E"/>
    <w:rsid w:val="00CE7C03"/>
    <w:rsid w:val="00CF00CE"/>
    <w:rsid w:val="00CF4A15"/>
    <w:rsid w:val="00D0296C"/>
    <w:rsid w:val="00D1390C"/>
    <w:rsid w:val="00D14984"/>
    <w:rsid w:val="00D163AA"/>
    <w:rsid w:val="00D1750F"/>
    <w:rsid w:val="00D225E9"/>
    <w:rsid w:val="00D249F0"/>
    <w:rsid w:val="00D2523C"/>
    <w:rsid w:val="00D2681B"/>
    <w:rsid w:val="00D27439"/>
    <w:rsid w:val="00D313A6"/>
    <w:rsid w:val="00D35A41"/>
    <w:rsid w:val="00D36737"/>
    <w:rsid w:val="00D52EF2"/>
    <w:rsid w:val="00D52FD6"/>
    <w:rsid w:val="00D531AA"/>
    <w:rsid w:val="00D55796"/>
    <w:rsid w:val="00D571BC"/>
    <w:rsid w:val="00D60993"/>
    <w:rsid w:val="00D63089"/>
    <w:rsid w:val="00D65ED2"/>
    <w:rsid w:val="00D66BD4"/>
    <w:rsid w:val="00D67558"/>
    <w:rsid w:val="00D7549F"/>
    <w:rsid w:val="00D85D5F"/>
    <w:rsid w:val="00D868AE"/>
    <w:rsid w:val="00D86A4C"/>
    <w:rsid w:val="00DA3602"/>
    <w:rsid w:val="00DA4108"/>
    <w:rsid w:val="00DA4783"/>
    <w:rsid w:val="00DA68DF"/>
    <w:rsid w:val="00DB0353"/>
    <w:rsid w:val="00DB4022"/>
    <w:rsid w:val="00DC1157"/>
    <w:rsid w:val="00DC2FF3"/>
    <w:rsid w:val="00DC3EA0"/>
    <w:rsid w:val="00DC4173"/>
    <w:rsid w:val="00DC532A"/>
    <w:rsid w:val="00DD4D41"/>
    <w:rsid w:val="00DD744A"/>
    <w:rsid w:val="00DE13F0"/>
    <w:rsid w:val="00DE3D61"/>
    <w:rsid w:val="00DE6EDD"/>
    <w:rsid w:val="00DF1EF5"/>
    <w:rsid w:val="00DF4D44"/>
    <w:rsid w:val="00DF6EBF"/>
    <w:rsid w:val="00E029DA"/>
    <w:rsid w:val="00E02AB8"/>
    <w:rsid w:val="00E06C72"/>
    <w:rsid w:val="00E12215"/>
    <w:rsid w:val="00E14364"/>
    <w:rsid w:val="00E14C00"/>
    <w:rsid w:val="00E156AA"/>
    <w:rsid w:val="00E16C96"/>
    <w:rsid w:val="00E21000"/>
    <w:rsid w:val="00E219B4"/>
    <w:rsid w:val="00E229A2"/>
    <w:rsid w:val="00E2635D"/>
    <w:rsid w:val="00E2760D"/>
    <w:rsid w:val="00E310CD"/>
    <w:rsid w:val="00E3165B"/>
    <w:rsid w:val="00E341DE"/>
    <w:rsid w:val="00E35E95"/>
    <w:rsid w:val="00E405EE"/>
    <w:rsid w:val="00E43517"/>
    <w:rsid w:val="00E44DBC"/>
    <w:rsid w:val="00E5349E"/>
    <w:rsid w:val="00E53717"/>
    <w:rsid w:val="00E53800"/>
    <w:rsid w:val="00E57F18"/>
    <w:rsid w:val="00E60461"/>
    <w:rsid w:val="00E6081F"/>
    <w:rsid w:val="00E6534C"/>
    <w:rsid w:val="00E65C63"/>
    <w:rsid w:val="00E71598"/>
    <w:rsid w:val="00E735E0"/>
    <w:rsid w:val="00E7756C"/>
    <w:rsid w:val="00E827A7"/>
    <w:rsid w:val="00E83869"/>
    <w:rsid w:val="00E84B7B"/>
    <w:rsid w:val="00E87DEC"/>
    <w:rsid w:val="00E90870"/>
    <w:rsid w:val="00E92308"/>
    <w:rsid w:val="00E93B9B"/>
    <w:rsid w:val="00E93ECD"/>
    <w:rsid w:val="00E95FC7"/>
    <w:rsid w:val="00EA04B2"/>
    <w:rsid w:val="00EA0F75"/>
    <w:rsid w:val="00EA20F3"/>
    <w:rsid w:val="00EB450E"/>
    <w:rsid w:val="00EB485A"/>
    <w:rsid w:val="00EB5B30"/>
    <w:rsid w:val="00EC36E4"/>
    <w:rsid w:val="00EC417F"/>
    <w:rsid w:val="00EC49DF"/>
    <w:rsid w:val="00EC7DBD"/>
    <w:rsid w:val="00ED43D1"/>
    <w:rsid w:val="00EE0362"/>
    <w:rsid w:val="00EE43DC"/>
    <w:rsid w:val="00EE5677"/>
    <w:rsid w:val="00EE6D73"/>
    <w:rsid w:val="00EF28C2"/>
    <w:rsid w:val="00EF4409"/>
    <w:rsid w:val="00EF4ADA"/>
    <w:rsid w:val="00F02610"/>
    <w:rsid w:val="00F02926"/>
    <w:rsid w:val="00F0501C"/>
    <w:rsid w:val="00F075E5"/>
    <w:rsid w:val="00F10B9C"/>
    <w:rsid w:val="00F14A31"/>
    <w:rsid w:val="00F15735"/>
    <w:rsid w:val="00F2367B"/>
    <w:rsid w:val="00F23ECD"/>
    <w:rsid w:val="00F24E33"/>
    <w:rsid w:val="00F2684E"/>
    <w:rsid w:val="00F26D8C"/>
    <w:rsid w:val="00F3598C"/>
    <w:rsid w:val="00F365E8"/>
    <w:rsid w:val="00F3696C"/>
    <w:rsid w:val="00F47538"/>
    <w:rsid w:val="00F509EF"/>
    <w:rsid w:val="00F551AC"/>
    <w:rsid w:val="00F6215B"/>
    <w:rsid w:val="00F629EB"/>
    <w:rsid w:val="00F62AA2"/>
    <w:rsid w:val="00F64C1E"/>
    <w:rsid w:val="00F71D1F"/>
    <w:rsid w:val="00F729EF"/>
    <w:rsid w:val="00F7327B"/>
    <w:rsid w:val="00F73E02"/>
    <w:rsid w:val="00F7416F"/>
    <w:rsid w:val="00F847FB"/>
    <w:rsid w:val="00F86B42"/>
    <w:rsid w:val="00F87359"/>
    <w:rsid w:val="00F874A3"/>
    <w:rsid w:val="00F87B18"/>
    <w:rsid w:val="00F907B1"/>
    <w:rsid w:val="00F90899"/>
    <w:rsid w:val="00F90FA7"/>
    <w:rsid w:val="00F92AE4"/>
    <w:rsid w:val="00F93685"/>
    <w:rsid w:val="00F9457C"/>
    <w:rsid w:val="00F954C1"/>
    <w:rsid w:val="00F96BB9"/>
    <w:rsid w:val="00FA2C95"/>
    <w:rsid w:val="00FB1044"/>
    <w:rsid w:val="00FB11DC"/>
    <w:rsid w:val="00FB5F86"/>
    <w:rsid w:val="00FC0451"/>
    <w:rsid w:val="00FD0607"/>
    <w:rsid w:val="00FE35D7"/>
    <w:rsid w:val="00FE4D62"/>
    <w:rsid w:val="00FE5540"/>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E1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9A0D79"/>
    <w:pPr>
      <w:tabs>
        <w:tab w:val="right" w:pos="9639"/>
      </w:tabs>
      <w:spacing w:line="360" w:lineRule="atLeast"/>
    </w:pPr>
    <w:rPr>
      <w:b/>
      <w:noProof/>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95CB2"/>
    <w:pPr>
      <w:suppressAutoHyphens w:val="0"/>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030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DE5"/>
    <w:pPr>
      <w:suppressAutoHyphens/>
      <w:spacing w:before="240" w:after="120" w:line="260" w:lineRule="atLeast"/>
    </w:pPr>
    <w:rPr>
      <w:szCs w:val="22"/>
      <w:lang w:eastAsia="en-US"/>
    </w:rPr>
  </w:style>
  <w:style w:type="paragraph" w:styleId="Heading1">
    <w:name w:val="heading 1"/>
    <w:basedOn w:val="Normal"/>
    <w:next w:val="Normal"/>
    <w:link w:val="Heading1Char"/>
    <w:uiPriority w:val="9"/>
    <w:qFormat/>
    <w:rsid w:val="00A32DE5"/>
    <w:pPr>
      <w:keepNext/>
      <w:keepLines/>
      <w:spacing w:before="360" w:after="240" w:line="480" w:lineRule="atLeast"/>
      <w:contextualSpacing/>
      <w:outlineLvl w:val="0"/>
    </w:pPr>
    <w:rPr>
      <w:rFonts w:eastAsia="Times New Roman"/>
      <w:b/>
      <w:bCs/>
      <w:sz w:val="40"/>
      <w:szCs w:val="28"/>
    </w:rPr>
  </w:style>
  <w:style w:type="paragraph" w:styleId="Heading2">
    <w:name w:val="heading 2"/>
    <w:basedOn w:val="Normal"/>
    <w:next w:val="Normal"/>
    <w:link w:val="Heading2Char"/>
    <w:uiPriority w:val="9"/>
    <w:unhideWhenUsed/>
    <w:qFormat/>
    <w:rsid w:val="00A32DE5"/>
    <w:pPr>
      <w:keepNext/>
      <w:keepLines/>
      <w:spacing w:before="360" w:line="320" w:lineRule="atLeast"/>
      <w:contextualSpacing/>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A32DE5"/>
    <w:pPr>
      <w:keepNext/>
      <w:keepLines/>
      <w:spacing w:before="360" w:line="280" w:lineRule="atLeast"/>
      <w:contextualSpacing/>
      <w:outlineLvl w:val="2"/>
    </w:pPr>
    <w:rPr>
      <w:rFonts w:eastAsia="Times New Roman"/>
      <w:b/>
      <w:bCs/>
      <w:sz w:val="24"/>
    </w:rPr>
  </w:style>
  <w:style w:type="paragraph" w:styleId="Heading4">
    <w:name w:val="heading 4"/>
    <w:basedOn w:val="Normal"/>
    <w:next w:val="Normal"/>
    <w:link w:val="Heading4Char"/>
    <w:uiPriority w:val="9"/>
    <w:unhideWhenUsed/>
    <w:qFormat/>
    <w:rsid w:val="00A32DE5"/>
    <w:pPr>
      <w:keepNext/>
      <w:keepLines/>
      <w:spacing w:after="0"/>
      <w:outlineLvl w:val="3"/>
    </w:pPr>
    <w:rPr>
      <w:rFonts w:eastAsia="Times New Roman"/>
      <w:b/>
      <w:i/>
      <w:iCs/>
      <w:sz w:val="22"/>
    </w:rPr>
  </w:style>
  <w:style w:type="paragraph" w:styleId="Heading5">
    <w:name w:val="heading 5"/>
    <w:basedOn w:val="Normal"/>
    <w:next w:val="Normal"/>
    <w:link w:val="Heading5Char"/>
    <w:uiPriority w:val="9"/>
    <w:unhideWhenUsed/>
    <w:qFormat/>
    <w:rsid w:val="00A32DE5"/>
    <w:pPr>
      <w:keepNext/>
      <w:keepLines/>
      <w:spacing w:after="0"/>
      <w:outlineLvl w:val="4"/>
    </w:pPr>
    <w:rPr>
      <w:rFonts w:eastAsia="Times New Roman"/>
      <w:i/>
      <w:color w:val="1C274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32DE5"/>
    <w:rPr>
      <w:rFonts w:ascii="Arial" w:eastAsia="Times New Roman" w:hAnsi="Arial" w:cs="Times New Roman"/>
      <w:b/>
      <w:bCs/>
      <w:sz w:val="40"/>
      <w:szCs w:val="28"/>
    </w:rPr>
  </w:style>
  <w:style w:type="character" w:customStyle="1" w:styleId="Heading2Char">
    <w:name w:val="Heading 2 Char"/>
    <w:link w:val="Heading2"/>
    <w:uiPriority w:val="9"/>
    <w:rsid w:val="00A32DE5"/>
    <w:rPr>
      <w:rFonts w:ascii="Arial" w:eastAsia="Times New Roman" w:hAnsi="Arial" w:cs="Times New Roman"/>
      <w:b/>
      <w:bCs/>
      <w:sz w:val="28"/>
      <w:szCs w:val="26"/>
    </w:rPr>
  </w:style>
  <w:style w:type="character" w:customStyle="1" w:styleId="Heading3Char">
    <w:name w:val="Heading 3 Char"/>
    <w:link w:val="Heading3"/>
    <w:uiPriority w:val="9"/>
    <w:rsid w:val="00A32DE5"/>
    <w:rPr>
      <w:rFonts w:ascii="Arial" w:eastAsia="Times New Roman" w:hAnsi="Arial" w:cs="Times New Roman"/>
      <w:b/>
      <w:bCs/>
      <w:sz w:val="24"/>
    </w:rPr>
  </w:style>
  <w:style w:type="paragraph" w:customStyle="1" w:styleId="NormalIndented">
    <w:name w:val="Normal Indented"/>
    <w:basedOn w:val="Normal"/>
    <w:qFormat/>
    <w:rsid w:val="00A32DE5"/>
    <w:pPr>
      <w:ind w:left="284"/>
    </w:pPr>
  </w:style>
  <w:style w:type="paragraph" w:styleId="Title">
    <w:name w:val="Title"/>
    <w:basedOn w:val="Normal"/>
    <w:next w:val="Normal"/>
    <w:link w:val="TitleChar"/>
    <w:uiPriority w:val="10"/>
    <w:qFormat/>
    <w:rsid w:val="00A32DE5"/>
    <w:pPr>
      <w:spacing w:before="0" w:after="300" w:line="920" w:lineRule="atLeast"/>
      <w:contextualSpacing/>
      <w:outlineLvl w:val="0"/>
    </w:pPr>
    <w:rPr>
      <w:rFonts w:eastAsia="Times New Roman"/>
      <w:b/>
      <w:color w:val="FFFFFF"/>
      <w:kern w:val="28"/>
      <w:sz w:val="80"/>
      <w:szCs w:val="80"/>
    </w:rPr>
  </w:style>
  <w:style w:type="character" w:customStyle="1" w:styleId="TitleChar">
    <w:name w:val="Title Char"/>
    <w:link w:val="Title"/>
    <w:uiPriority w:val="10"/>
    <w:rsid w:val="00A32DE5"/>
    <w:rPr>
      <w:rFonts w:eastAsia="Times New Roman" w:cs="Times New Roman"/>
      <w:b/>
      <w:color w:val="FFFFFF"/>
      <w:kern w:val="28"/>
      <w:sz w:val="80"/>
      <w:szCs w:val="80"/>
    </w:rPr>
  </w:style>
  <w:style w:type="paragraph" w:styleId="Subtitle">
    <w:name w:val="Subtitle"/>
    <w:basedOn w:val="Normal"/>
    <w:next w:val="Normal"/>
    <w:link w:val="SubtitleChar"/>
    <w:uiPriority w:val="11"/>
    <w:qFormat/>
    <w:rsid w:val="00A32DE5"/>
    <w:pPr>
      <w:numPr>
        <w:ilvl w:val="1"/>
      </w:numPr>
      <w:spacing w:line="480" w:lineRule="atLeast"/>
    </w:pPr>
    <w:rPr>
      <w:rFonts w:eastAsia="Times New Roman"/>
      <w:b/>
      <w:iCs/>
      <w:color w:val="FFFFFF"/>
      <w:sz w:val="40"/>
      <w:szCs w:val="24"/>
    </w:rPr>
  </w:style>
  <w:style w:type="character" w:customStyle="1" w:styleId="SubtitleChar">
    <w:name w:val="Subtitle Char"/>
    <w:link w:val="Subtitle"/>
    <w:uiPriority w:val="11"/>
    <w:rsid w:val="00A32DE5"/>
    <w:rPr>
      <w:rFonts w:eastAsia="Times New Roman" w:cs="Times New Roman"/>
      <w:b/>
      <w:iCs/>
      <w:color w:val="FFFFFF"/>
      <w:sz w:val="40"/>
      <w:szCs w:val="24"/>
    </w:rPr>
  </w:style>
  <w:style w:type="paragraph" w:customStyle="1" w:styleId="Bullet1">
    <w:name w:val="Bullet 1"/>
    <w:basedOn w:val="Normal"/>
    <w:qFormat/>
    <w:rsid w:val="00A32DE5"/>
    <w:pPr>
      <w:numPr>
        <w:numId w:val="16"/>
      </w:numPr>
      <w:spacing w:before="0"/>
    </w:pPr>
  </w:style>
  <w:style w:type="paragraph" w:customStyle="1" w:styleId="Bullet2">
    <w:name w:val="Bullet 2"/>
    <w:basedOn w:val="Normal"/>
    <w:qFormat/>
    <w:rsid w:val="00A32DE5"/>
    <w:pPr>
      <w:numPr>
        <w:ilvl w:val="1"/>
        <w:numId w:val="16"/>
      </w:numPr>
      <w:spacing w:before="0"/>
    </w:pPr>
  </w:style>
  <w:style w:type="paragraph" w:customStyle="1" w:styleId="Bullet3">
    <w:name w:val="Bullet 3"/>
    <w:basedOn w:val="Normal"/>
    <w:qFormat/>
    <w:rsid w:val="00A32DE5"/>
    <w:pPr>
      <w:numPr>
        <w:ilvl w:val="2"/>
        <w:numId w:val="16"/>
      </w:numPr>
      <w:spacing w:before="0"/>
    </w:pPr>
  </w:style>
  <w:style w:type="paragraph" w:customStyle="1" w:styleId="NumberedList1">
    <w:name w:val="Numbered List 1"/>
    <w:basedOn w:val="Normal"/>
    <w:qFormat/>
    <w:rsid w:val="00A32DE5"/>
    <w:pPr>
      <w:numPr>
        <w:numId w:val="22"/>
      </w:numPr>
      <w:spacing w:before="0"/>
    </w:pPr>
  </w:style>
  <w:style w:type="paragraph" w:customStyle="1" w:styleId="NumberedList2">
    <w:name w:val="Numbered List 2"/>
    <w:basedOn w:val="NumberedList1"/>
    <w:qFormat/>
    <w:rsid w:val="00A32DE5"/>
    <w:pPr>
      <w:numPr>
        <w:ilvl w:val="1"/>
      </w:numPr>
    </w:pPr>
  </w:style>
  <w:style w:type="paragraph" w:customStyle="1" w:styleId="NumberedList3">
    <w:name w:val="Numbered List 3"/>
    <w:basedOn w:val="Normal"/>
    <w:qFormat/>
    <w:rsid w:val="00A32DE5"/>
    <w:pPr>
      <w:numPr>
        <w:ilvl w:val="2"/>
        <w:numId w:val="22"/>
      </w:numPr>
      <w:spacing w:before="0"/>
    </w:pPr>
  </w:style>
  <w:style w:type="character" w:customStyle="1" w:styleId="AuthorName-AutoFooter">
    <w:name w:val="Author Name - Auto Footer"/>
    <w:basedOn w:val="DefaultParagraphFont"/>
    <w:uiPriority w:val="1"/>
    <w:qFormat/>
    <w:rsid w:val="00A32DE5"/>
  </w:style>
  <w:style w:type="numbering" w:customStyle="1" w:styleId="BulletsList">
    <w:name w:val="Bullets List"/>
    <w:uiPriority w:val="99"/>
    <w:rsid w:val="00A32DE5"/>
    <w:pPr>
      <w:numPr>
        <w:numId w:val="1"/>
      </w:numPr>
    </w:pPr>
  </w:style>
  <w:style w:type="numbering" w:customStyle="1" w:styleId="Numberedlist">
    <w:name w:val="Numbered list"/>
    <w:uiPriority w:val="99"/>
    <w:rsid w:val="00A32DE5"/>
    <w:pPr>
      <w:numPr>
        <w:numId w:val="3"/>
      </w:numPr>
    </w:pPr>
  </w:style>
  <w:style w:type="numbering" w:customStyle="1" w:styleId="HeadingsList">
    <w:name w:val="Headings List"/>
    <w:uiPriority w:val="99"/>
    <w:rsid w:val="00A32DE5"/>
    <w:pPr>
      <w:numPr>
        <w:numId w:val="5"/>
      </w:numPr>
    </w:pPr>
  </w:style>
  <w:style w:type="table" w:customStyle="1" w:styleId="PlainTable2">
    <w:name w:val="Plain Table 2"/>
    <w:basedOn w:val="TableNormal"/>
    <w:uiPriority w:val="42"/>
    <w:rsid w:val="00A32DE5"/>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Heading">
    <w:name w:val="TOC Heading"/>
    <w:basedOn w:val="Heading1"/>
    <w:next w:val="Normal"/>
    <w:uiPriority w:val="39"/>
    <w:unhideWhenUsed/>
    <w:qFormat/>
    <w:rsid w:val="00A32DE5"/>
    <w:pPr>
      <w:suppressAutoHyphens w:val="0"/>
      <w:outlineLvl w:val="9"/>
    </w:pPr>
    <w:rPr>
      <w:bCs w:val="0"/>
      <w:szCs w:val="32"/>
    </w:rPr>
  </w:style>
  <w:style w:type="character" w:customStyle="1" w:styleId="Heading4Char">
    <w:name w:val="Heading 4 Char"/>
    <w:link w:val="Heading4"/>
    <w:uiPriority w:val="9"/>
    <w:rsid w:val="00A32DE5"/>
    <w:rPr>
      <w:rFonts w:ascii="Arial" w:eastAsia="Times New Roman" w:hAnsi="Arial" w:cs="Times New Roman"/>
      <w:b/>
      <w:i/>
      <w:iCs/>
    </w:rPr>
  </w:style>
  <w:style w:type="paragraph" w:styleId="TOC1">
    <w:name w:val="toc 1"/>
    <w:basedOn w:val="Normal"/>
    <w:next w:val="Normal"/>
    <w:autoRedefine/>
    <w:uiPriority w:val="39"/>
    <w:unhideWhenUsed/>
    <w:rsid w:val="009A0D79"/>
    <w:pPr>
      <w:tabs>
        <w:tab w:val="right" w:pos="9639"/>
      </w:tabs>
      <w:spacing w:line="360" w:lineRule="atLeast"/>
    </w:pPr>
    <w:rPr>
      <w:b/>
      <w:noProof/>
      <w:sz w:val="28"/>
    </w:rPr>
  </w:style>
  <w:style w:type="paragraph" w:styleId="TOC2">
    <w:name w:val="toc 2"/>
    <w:basedOn w:val="Normal"/>
    <w:next w:val="Normal"/>
    <w:autoRedefine/>
    <w:uiPriority w:val="39"/>
    <w:unhideWhenUsed/>
    <w:rsid w:val="00B5249C"/>
    <w:pPr>
      <w:tabs>
        <w:tab w:val="right" w:pos="9639"/>
      </w:tabs>
      <w:spacing w:before="120" w:line="280" w:lineRule="atLeast"/>
    </w:pPr>
    <w:rPr>
      <w:b/>
      <w:sz w:val="22"/>
    </w:rPr>
  </w:style>
  <w:style w:type="paragraph" w:styleId="TOC3">
    <w:name w:val="toc 3"/>
    <w:basedOn w:val="Normal"/>
    <w:next w:val="Normal"/>
    <w:autoRedefine/>
    <w:uiPriority w:val="39"/>
    <w:unhideWhenUsed/>
    <w:rsid w:val="00A32DE5"/>
    <w:pPr>
      <w:tabs>
        <w:tab w:val="right" w:leader="dot" w:pos="9628"/>
      </w:tabs>
      <w:spacing w:before="0"/>
      <w:ind w:left="284"/>
    </w:pPr>
    <w:rPr>
      <w:sz w:val="22"/>
    </w:rPr>
  </w:style>
  <w:style w:type="paragraph" w:styleId="TOC4">
    <w:name w:val="toc 4"/>
    <w:basedOn w:val="Normal"/>
    <w:next w:val="Normal"/>
    <w:autoRedefine/>
    <w:uiPriority w:val="39"/>
    <w:unhideWhenUsed/>
    <w:rsid w:val="00A32DE5"/>
    <w:pPr>
      <w:suppressAutoHyphens w:val="0"/>
      <w:spacing w:before="0" w:after="100" w:line="259" w:lineRule="auto"/>
      <w:ind w:left="660"/>
    </w:pPr>
    <w:rPr>
      <w:rFonts w:eastAsia="Times New Roman"/>
      <w:sz w:val="22"/>
      <w:lang w:eastAsia="en-AU"/>
    </w:rPr>
  </w:style>
  <w:style w:type="paragraph" w:styleId="TOC5">
    <w:name w:val="toc 5"/>
    <w:basedOn w:val="Normal"/>
    <w:next w:val="Normal"/>
    <w:autoRedefine/>
    <w:uiPriority w:val="39"/>
    <w:unhideWhenUsed/>
    <w:rsid w:val="00A32DE5"/>
    <w:pPr>
      <w:suppressAutoHyphens w:val="0"/>
      <w:spacing w:before="0" w:after="100" w:line="259" w:lineRule="auto"/>
      <w:ind w:left="880"/>
    </w:pPr>
    <w:rPr>
      <w:rFonts w:eastAsia="Times New Roman"/>
      <w:sz w:val="22"/>
      <w:lang w:eastAsia="en-AU"/>
    </w:rPr>
  </w:style>
  <w:style w:type="paragraph" w:styleId="TOC6">
    <w:name w:val="toc 6"/>
    <w:basedOn w:val="Normal"/>
    <w:next w:val="Normal"/>
    <w:autoRedefine/>
    <w:uiPriority w:val="39"/>
    <w:unhideWhenUsed/>
    <w:rsid w:val="00A32DE5"/>
    <w:pPr>
      <w:suppressAutoHyphens w:val="0"/>
      <w:spacing w:before="0" w:after="100" w:line="259" w:lineRule="auto"/>
      <w:ind w:left="1100"/>
    </w:pPr>
    <w:rPr>
      <w:rFonts w:eastAsia="Times New Roman"/>
      <w:sz w:val="22"/>
      <w:lang w:eastAsia="en-AU"/>
    </w:rPr>
  </w:style>
  <w:style w:type="paragraph" w:styleId="TOC7">
    <w:name w:val="toc 7"/>
    <w:basedOn w:val="Normal"/>
    <w:next w:val="Normal"/>
    <w:autoRedefine/>
    <w:uiPriority w:val="39"/>
    <w:unhideWhenUsed/>
    <w:rsid w:val="00A32DE5"/>
    <w:pPr>
      <w:suppressAutoHyphens w:val="0"/>
      <w:spacing w:before="0" w:after="100" w:line="259" w:lineRule="auto"/>
      <w:ind w:left="1320"/>
    </w:pPr>
    <w:rPr>
      <w:rFonts w:eastAsia="Times New Roman"/>
      <w:sz w:val="22"/>
      <w:lang w:eastAsia="en-AU"/>
    </w:rPr>
  </w:style>
  <w:style w:type="numbering" w:customStyle="1" w:styleId="TableHeadingNumbers">
    <w:name w:val="Table Heading Numbers"/>
    <w:uiPriority w:val="99"/>
    <w:rsid w:val="00A32DE5"/>
    <w:pPr>
      <w:numPr>
        <w:numId w:val="9"/>
      </w:numPr>
    </w:pPr>
  </w:style>
  <w:style w:type="paragraph" w:styleId="TOC8">
    <w:name w:val="toc 8"/>
    <w:basedOn w:val="Normal"/>
    <w:next w:val="Normal"/>
    <w:autoRedefine/>
    <w:uiPriority w:val="39"/>
    <w:unhideWhenUsed/>
    <w:rsid w:val="00A32DE5"/>
    <w:pPr>
      <w:suppressAutoHyphens w:val="0"/>
      <w:spacing w:before="0" w:after="100" w:line="259" w:lineRule="auto"/>
      <w:ind w:left="1540"/>
    </w:pPr>
    <w:rPr>
      <w:rFonts w:eastAsia="Times New Roman"/>
      <w:sz w:val="22"/>
      <w:lang w:eastAsia="en-AU"/>
    </w:rPr>
  </w:style>
  <w:style w:type="paragraph" w:styleId="TOC9">
    <w:name w:val="toc 9"/>
    <w:basedOn w:val="Normal"/>
    <w:next w:val="Normal"/>
    <w:autoRedefine/>
    <w:uiPriority w:val="39"/>
    <w:unhideWhenUsed/>
    <w:rsid w:val="00A32DE5"/>
    <w:pPr>
      <w:suppressAutoHyphens w:val="0"/>
      <w:spacing w:before="0" w:after="100" w:line="259" w:lineRule="auto"/>
      <w:ind w:left="1760"/>
    </w:pPr>
    <w:rPr>
      <w:rFonts w:eastAsia="Times New Roman"/>
      <w:sz w:val="22"/>
      <w:lang w:eastAsia="en-AU"/>
    </w:rPr>
  </w:style>
  <w:style w:type="paragraph" w:styleId="TableofFigures">
    <w:name w:val="table of figures"/>
    <w:basedOn w:val="Normal"/>
    <w:next w:val="Normal"/>
    <w:uiPriority w:val="99"/>
    <w:unhideWhenUsed/>
    <w:rsid w:val="00A32DE5"/>
    <w:pPr>
      <w:spacing w:after="0"/>
      <w:ind w:left="907" w:hanging="907"/>
    </w:pPr>
  </w:style>
  <w:style w:type="paragraph" w:customStyle="1" w:styleId="IntroPara">
    <w:name w:val="Intro Para"/>
    <w:basedOn w:val="Normal"/>
    <w:qFormat/>
    <w:rsid w:val="00A32DE5"/>
    <w:pPr>
      <w:spacing w:line="300" w:lineRule="atLeast"/>
    </w:pPr>
    <w:rPr>
      <w:sz w:val="24"/>
    </w:rPr>
  </w:style>
  <w:style w:type="table" w:styleId="TableGrid">
    <w:name w:val="Table Grid"/>
    <w:basedOn w:val="TableNormal"/>
    <w:uiPriority w:val="59"/>
    <w:rsid w:val="00A3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A32DE5"/>
    <w:pPr>
      <w:numPr>
        <w:numId w:val="10"/>
      </w:numPr>
    </w:pPr>
  </w:style>
  <w:style w:type="character" w:styleId="Hyperlink">
    <w:name w:val="Hyperlink"/>
    <w:uiPriority w:val="99"/>
    <w:rsid w:val="00A32DE5"/>
    <w:rPr>
      <w:rFonts w:ascii="Arial" w:hAnsi="Arial" w:cs="MuseoSans-500"/>
      <w:color w:val="auto"/>
      <w:u w:val="single" w:color="0070C0"/>
    </w:rPr>
  </w:style>
  <w:style w:type="character" w:styleId="IntenseEmphasis">
    <w:name w:val="Intense Emphasis"/>
    <w:uiPriority w:val="21"/>
    <w:qFormat/>
    <w:rsid w:val="00A32DE5"/>
    <w:rPr>
      <w:b/>
      <w:i/>
      <w:iCs/>
      <w:color w:val="auto"/>
    </w:rPr>
  </w:style>
  <w:style w:type="character" w:styleId="Strong">
    <w:name w:val="Strong"/>
    <w:uiPriority w:val="22"/>
    <w:qFormat/>
    <w:rsid w:val="00A32DE5"/>
    <w:rPr>
      <w:b/>
      <w:bCs/>
    </w:rPr>
  </w:style>
  <w:style w:type="character" w:styleId="Emphasis">
    <w:name w:val="Emphasis"/>
    <w:uiPriority w:val="20"/>
    <w:qFormat/>
    <w:rsid w:val="00A32DE5"/>
    <w:rPr>
      <w:i/>
      <w:iCs/>
    </w:rPr>
  </w:style>
  <w:style w:type="character" w:customStyle="1" w:styleId="Heading5Char">
    <w:name w:val="Heading 5 Char"/>
    <w:link w:val="Heading5"/>
    <w:uiPriority w:val="9"/>
    <w:rsid w:val="00A32DE5"/>
    <w:rPr>
      <w:rFonts w:ascii="Arial" w:eastAsia="Times New Roman" w:hAnsi="Arial" w:cs="Times New Roman"/>
      <w:i/>
      <w:color w:val="1C2749"/>
    </w:rPr>
  </w:style>
  <w:style w:type="paragraph" w:styleId="Caption">
    <w:name w:val="caption"/>
    <w:basedOn w:val="Normal"/>
    <w:next w:val="Normal"/>
    <w:uiPriority w:val="35"/>
    <w:unhideWhenUsed/>
    <w:qFormat/>
    <w:rsid w:val="00A32DE5"/>
    <w:pPr>
      <w:spacing w:after="200"/>
    </w:pPr>
    <w:rPr>
      <w:b/>
      <w:iCs/>
      <w:color w:val="000000"/>
      <w:sz w:val="24"/>
      <w:szCs w:val="18"/>
    </w:rPr>
  </w:style>
  <w:style w:type="paragraph" w:styleId="Header">
    <w:name w:val="header"/>
    <w:basedOn w:val="Normal"/>
    <w:link w:val="HeaderChar"/>
    <w:uiPriority w:val="99"/>
    <w:unhideWhenUsed/>
    <w:rsid w:val="00A32DE5"/>
    <w:pPr>
      <w:tabs>
        <w:tab w:val="center" w:pos="4513"/>
        <w:tab w:val="right" w:pos="9026"/>
      </w:tabs>
      <w:spacing w:before="0" w:after="0" w:line="240" w:lineRule="auto"/>
    </w:pPr>
  </w:style>
  <w:style w:type="character" w:customStyle="1" w:styleId="HeaderChar">
    <w:name w:val="Header Char"/>
    <w:link w:val="Header"/>
    <w:uiPriority w:val="99"/>
    <w:rsid w:val="00A32DE5"/>
    <w:rPr>
      <w:sz w:val="20"/>
    </w:rPr>
  </w:style>
  <w:style w:type="paragraph" w:styleId="Footer">
    <w:name w:val="footer"/>
    <w:basedOn w:val="Normal"/>
    <w:link w:val="FooterChar"/>
    <w:uiPriority w:val="99"/>
    <w:unhideWhenUsed/>
    <w:rsid w:val="00A32DE5"/>
    <w:pPr>
      <w:tabs>
        <w:tab w:val="right" w:pos="9639"/>
        <w:tab w:val="right" w:pos="10093"/>
      </w:tabs>
      <w:spacing w:before="0" w:after="0" w:line="200" w:lineRule="atLeast"/>
      <w:ind w:right="-454"/>
    </w:pPr>
    <w:rPr>
      <w:sz w:val="16"/>
    </w:rPr>
  </w:style>
  <w:style w:type="character" w:customStyle="1" w:styleId="FooterChar">
    <w:name w:val="Footer Char"/>
    <w:link w:val="Footer"/>
    <w:uiPriority w:val="99"/>
    <w:rsid w:val="00A32DE5"/>
    <w:rPr>
      <w:sz w:val="16"/>
    </w:rPr>
  </w:style>
  <w:style w:type="paragraph" w:styleId="BalloonText">
    <w:name w:val="Balloon Text"/>
    <w:basedOn w:val="Normal"/>
    <w:link w:val="BalloonTextChar"/>
    <w:uiPriority w:val="99"/>
    <w:semiHidden/>
    <w:unhideWhenUsed/>
    <w:rsid w:val="008E71E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E71EE"/>
    <w:rPr>
      <w:rFonts w:ascii="Tahoma" w:hAnsi="Tahoma" w:cs="Tahoma"/>
      <w:sz w:val="16"/>
      <w:szCs w:val="16"/>
    </w:rPr>
  </w:style>
  <w:style w:type="paragraph" w:customStyle="1" w:styleId="OutlineNumbered1">
    <w:name w:val="Outline Numbered 1"/>
    <w:basedOn w:val="Normal"/>
    <w:link w:val="OutlineNumbered1Char"/>
    <w:rsid w:val="00B65997"/>
    <w:pPr>
      <w:numPr>
        <w:numId w:val="28"/>
      </w:numPr>
      <w:suppressAutoHyphens w:val="0"/>
      <w:spacing w:before="0" w:after="200" w:line="276" w:lineRule="auto"/>
    </w:pPr>
    <w:rPr>
      <w:i/>
      <w:sz w:val="22"/>
    </w:rPr>
  </w:style>
  <w:style w:type="character" w:customStyle="1" w:styleId="OutlineNumbered1Char">
    <w:name w:val="Outline Numbered 1 Char"/>
    <w:link w:val="OutlineNumbered1"/>
    <w:rsid w:val="00B65997"/>
    <w:rPr>
      <w:i/>
      <w:sz w:val="22"/>
      <w:szCs w:val="22"/>
      <w:lang w:eastAsia="en-US"/>
    </w:rPr>
  </w:style>
  <w:style w:type="paragraph" w:customStyle="1" w:styleId="Bullet">
    <w:name w:val="Bullet"/>
    <w:basedOn w:val="Normal"/>
    <w:link w:val="BulletChar"/>
    <w:rsid w:val="00B65997"/>
    <w:pPr>
      <w:numPr>
        <w:numId w:val="24"/>
      </w:numPr>
    </w:pPr>
    <w:rPr>
      <w:szCs w:val="20"/>
    </w:rPr>
  </w:style>
  <w:style w:type="character" w:customStyle="1" w:styleId="BulletChar">
    <w:name w:val="Bullet Char"/>
    <w:link w:val="Bullet"/>
    <w:rsid w:val="00B65997"/>
    <w:rPr>
      <w:lang w:eastAsia="en-US"/>
    </w:rPr>
  </w:style>
  <w:style w:type="paragraph" w:customStyle="1" w:styleId="Dash">
    <w:name w:val="Dash"/>
    <w:basedOn w:val="Normal"/>
    <w:rsid w:val="00B65997"/>
    <w:pPr>
      <w:numPr>
        <w:ilvl w:val="1"/>
        <w:numId w:val="24"/>
      </w:numPr>
    </w:pPr>
    <w:rPr>
      <w:szCs w:val="20"/>
    </w:rPr>
  </w:style>
  <w:style w:type="paragraph" w:customStyle="1" w:styleId="DoubleDot">
    <w:name w:val="Double Dot"/>
    <w:basedOn w:val="Normal"/>
    <w:rsid w:val="00B65997"/>
    <w:pPr>
      <w:numPr>
        <w:ilvl w:val="2"/>
        <w:numId w:val="24"/>
      </w:numPr>
    </w:pPr>
    <w:rPr>
      <w:szCs w:val="20"/>
    </w:rPr>
  </w:style>
  <w:style w:type="character" w:styleId="CommentReference">
    <w:name w:val="annotation reference"/>
    <w:basedOn w:val="DefaultParagraphFont"/>
    <w:uiPriority w:val="99"/>
    <w:semiHidden/>
    <w:unhideWhenUsed/>
    <w:rsid w:val="002060DA"/>
    <w:rPr>
      <w:sz w:val="16"/>
      <w:szCs w:val="16"/>
    </w:rPr>
  </w:style>
  <w:style w:type="paragraph" w:styleId="CommentText">
    <w:name w:val="annotation text"/>
    <w:basedOn w:val="Normal"/>
    <w:link w:val="CommentTextChar"/>
    <w:uiPriority w:val="99"/>
    <w:semiHidden/>
    <w:unhideWhenUsed/>
    <w:rsid w:val="002060DA"/>
    <w:pPr>
      <w:spacing w:line="240" w:lineRule="auto"/>
    </w:pPr>
    <w:rPr>
      <w:szCs w:val="20"/>
    </w:rPr>
  </w:style>
  <w:style w:type="character" w:customStyle="1" w:styleId="CommentTextChar">
    <w:name w:val="Comment Text Char"/>
    <w:basedOn w:val="DefaultParagraphFont"/>
    <w:link w:val="CommentText"/>
    <w:uiPriority w:val="99"/>
    <w:semiHidden/>
    <w:rsid w:val="002060DA"/>
    <w:rPr>
      <w:lang w:eastAsia="en-US"/>
    </w:rPr>
  </w:style>
  <w:style w:type="paragraph" w:styleId="CommentSubject">
    <w:name w:val="annotation subject"/>
    <w:basedOn w:val="CommentText"/>
    <w:next w:val="CommentText"/>
    <w:link w:val="CommentSubjectChar"/>
    <w:uiPriority w:val="99"/>
    <w:semiHidden/>
    <w:unhideWhenUsed/>
    <w:rsid w:val="002060DA"/>
    <w:rPr>
      <w:b/>
      <w:bCs/>
    </w:rPr>
  </w:style>
  <w:style w:type="character" w:customStyle="1" w:styleId="CommentSubjectChar">
    <w:name w:val="Comment Subject Char"/>
    <w:basedOn w:val="CommentTextChar"/>
    <w:link w:val="CommentSubject"/>
    <w:uiPriority w:val="99"/>
    <w:semiHidden/>
    <w:rsid w:val="002060DA"/>
    <w:rPr>
      <w:b/>
      <w:bCs/>
      <w:lang w:eastAsia="en-US"/>
    </w:rPr>
  </w:style>
  <w:style w:type="paragraph" w:customStyle="1" w:styleId="OutlineNumbered2">
    <w:name w:val="Outline Numbered 2"/>
    <w:basedOn w:val="Normal"/>
    <w:link w:val="OutlineNumbered2Char"/>
    <w:rsid w:val="00CB739E"/>
    <w:pPr>
      <w:numPr>
        <w:ilvl w:val="1"/>
        <w:numId w:val="28"/>
      </w:numPr>
    </w:pPr>
  </w:style>
  <w:style w:type="character" w:customStyle="1" w:styleId="OutlineNumbered2Char">
    <w:name w:val="Outline Numbered 2 Char"/>
    <w:basedOn w:val="DefaultParagraphFont"/>
    <w:link w:val="OutlineNumbered2"/>
    <w:rsid w:val="00CB739E"/>
    <w:rPr>
      <w:szCs w:val="22"/>
      <w:lang w:eastAsia="en-US"/>
    </w:rPr>
  </w:style>
  <w:style w:type="paragraph" w:customStyle="1" w:styleId="OutlineNumbered3">
    <w:name w:val="Outline Numbered 3"/>
    <w:basedOn w:val="Normal"/>
    <w:link w:val="OutlineNumbered3Char"/>
    <w:rsid w:val="00CB739E"/>
    <w:pPr>
      <w:numPr>
        <w:ilvl w:val="2"/>
        <w:numId w:val="28"/>
      </w:numPr>
    </w:pPr>
  </w:style>
  <w:style w:type="character" w:customStyle="1" w:styleId="OutlineNumbered3Char">
    <w:name w:val="Outline Numbered 3 Char"/>
    <w:basedOn w:val="DefaultParagraphFont"/>
    <w:link w:val="OutlineNumbered3"/>
    <w:rsid w:val="00CB739E"/>
    <w:rPr>
      <w:szCs w:val="22"/>
      <w:lang w:eastAsia="en-US"/>
    </w:rPr>
  </w:style>
  <w:style w:type="paragraph" w:styleId="ListParagraph">
    <w:name w:val="List Paragraph"/>
    <w:basedOn w:val="Normal"/>
    <w:uiPriority w:val="34"/>
    <w:qFormat/>
    <w:rsid w:val="007A4FB9"/>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995CB2"/>
    <w:pPr>
      <w:suppressAutoHyphens w:val="0"/>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030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877">
      <w:bodyDiv w:val="1"/>
      <w:marLeft w:val="0"/>
      <w:marRight w:val="0"/>
      <w:marTop w:val="0"/>
      <w:marBottom w:val="0"/>
      <w:divBdr>
        <w:top w:val="none" w:sz="0" w:space="0" w:color="auto"/>
        <w:left w:val="none" w:sz="0" w:space="0" w:color="auto"/>
        <w:bottom w:val="none" w:sz="0" w:space="0" w:color="auto"/>
        <w:right w:val="none" w:sz="0" w:space="0" w:color="auto"/>
      </w:divBdr>
    </w:div>
    <w:div w:id="822090015">
      <w:bodyDiv w:val="1"/>
      <w:marLeft w:val="0"/>
      <w:marRight w:val="0"/>
      <w:marTop w:val="0"/>
      <w:marBottom w:val="0"/>
      <w:divBdr>
        <w:top w:val="none" w:sz="0" w:space="0" w:color="auto"/>
        <w:left w:val="none" w:sz="0" w:space="0" w:color="auto"/>
        <w:bottom w:val="none" w:sz="0" w:space="0" w:color="auto"/>
        <w:right w:val="none" w:sz="0" w:space="0" w:color="auto"/>
      </w:divBdr>
      <w:divsChild>
        <w:div w:id="1934509129">
          <w:marLeft w:val="274"/>
          <w:marRight w:val="0"/>
          <w:marTop w:val="0"/>
          <w:marBottom w:val="0"/>
          <w:divBdr>
            <w:top w:val="none" w:sz="0" w:space="0" w:color="auto"/>
            <w:left w:val="none" w:sz="0" w:space="0" w:color="auto"/>
            <w:bottom w:val="none" w:sz="0" w:space="0" w:color="auto"/>
            <w:right w:val="none" w:sz="0" w:space="0" w:color="auto"/>
          </w:divBdr>
        </w:div>
      </w:divsChild>
    </w:div>
    <w:div w:id="1142116275">
      <w:bodyDiv w:val="1"/>
      <w:marLeft w:val="0"/>
      <w:marRight w:val="0"/>
      <w:marTop w:val="0"/>
      <w:marBottom w:val="0"/>
      <w:divBdr>
        <w:top w:val="none" w:sz="0" w:space="0" w:color="auto"/>
        <w:left w:val="none" w:sz="0" w:space="0" w:color="auto"/>
        <w:bottom w:val="none" w:sz="0" w:space="0" w:color="auto"/>
        <w:right w:val="none" w:sz="0" w:space="0" w:color="auto"/>
      </w:divBdr>
    </w:div>
    <w:div w:id="1184512958">
      <w:bodyDiv w:val="1"/>
      <w:marLeft w:val="0"/>
      <w:marRight w:val="0"/>
      <w:marTop w:val="0"/>
      <w:marBottom w:val="0"/>
      <w:divBdr>
        <w:top w:val="none" w:sz="0" w:space="0" w:color="auto"/>
        <w:left w:val="none" w:sz="0" w:space="0" w:color="auto"/>
        <w:bottom w:val="none" w:sz="0" w:space="0" w:color="auto"/>
        <w:right w:val="none" w:sz="0" w:space="0" w:color="auto"/>
      </w:divBdr>
    </w:div>
    <w:div w:id="1510412693">
      <w:bodyDiv w:val="1"/>
      <w:marLeft w:val="0"/>
      <w:marRight w:val="0"/>
      <w:marTop w:val="0"/>
      <w:marBottom w:val="0"/>
      <w:divBdr>
        <w:top w:val="none" w:sz="0" w:space="0" w:color="auto"/>
        <w:left w:val="none" w:sz="0" w:space="0" w:color="auto"/>
        <w:bottom w:val="none" w:sz="0" w:space="0" w:color="auto"/>
        <w:right w:val="none" w:sz="0" w:space="0" w:color="auto"/>
      </w:divBdr>
    </w:div>
    <w:div w:id="1632638055">
      <w:bodyDiv w:val="1"/>
      <w:marLeft w:val="0"/>
      <w:marRight w:val="0"/>
      <w:marTop w:val="0"/>
      <w:marBottom w:val="0"/>
      <w:divBdr>
        <w:top w:val="none" w:sz="0" w:space="0" w:color="auto"/>
        <w:left w:val="none" w:sz="0" w:space="0" w:color="auto"/>
        <w:bottom w:val="none" w:sz="0" w:space="0" w:color="auto"/>
        <w:right w:val="none" w:sz="0" w:space="0" w:color="auto"/>
      </w:divBdr>
    </w:div>
    <w:div w:id="192822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4.JPG"/><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hyperlink" Target="http://www.business.gov.a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chart" Target="charts/chart4.xml"/><Relationship Id="rId32" Type="http://schemas.openxmlformats.org/officeDocument/2006/relationships/fontTable" Target="fontTable.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3.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footer" Target="footer7.xml"/><Relationship Id="rId30" Type="http://schemas.openxmlformats.org/officeDocument/2006/relationships/chart" Target="charts/chart5.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3.jpg-large"/><Relationship Id="rId27"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http://tweb/sites/mg/asbfeo/assist/Reports/Quarter%203%20MO%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tweb/sites/mg/asbfeo/assist/Reports/Quarter%203%20MO%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tweb/sites/mg/asbfeo/assist/Reports/Quarter%203%20MO%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tweb/sites/mg/asbfeo/assist/Reports/Quarter%203%20MO%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ASBFEO website visits</a:t>
            </a:r>
          </a:p>
        </c:rich>
      </c:tx>
      <c:layout/>
      <c:overlay val="0"/>
    </c:title>
    <c:autoTitleDeleted val="0"/>
    <c:plotArea>
      <c:layout/>
      <c:pieChart>
        <c:varyColors val="1"/>
        <c:ser>
          <c:idx val="0"/>
          <c:order val="0"/>
          <c:tx>
            <c:strRef>
              <c:f>Sheet1!$B$1</c:f>
              <c:strCache>
                <c:ptCount val="1"/>
                <c:pt idx="0">
                  <c:v>Website visits</c:v>
                </c:pt>
              </c:strCache>
            </c:strRef>
          </c:tx>
          <c:dLbls>
            <c:showLegendKey val="0"/>
            <c:showVal val="0"/>
            <c:showCatName val="1"/>
            <c:showSerName val="0"/>
            <c:showPercent val="1"/>
            <c:showBubbleSize val="0"/>
            <c:showLeaderLines val="1"/>
          </c:dLbls>
          <c:cat>
            <c:strRef>
              <c:f>Sheet1!$A$2:$A$3</c:f>
              <c:strCache>
                <c:ptCount val="2"/>
                <c:pt idx="0">
                  <c:v>Return visits</c:v>
                </c:pt>
                <c:pt idx="1">
                  <c:v>New visits</c:v>
                </c:pt>
              </c:strCache>
            </c:strRef>
          </c:cat>
          <c:val>
            <c:numRef>
              <c:f>Sheet1!$B$2:$B$3</c:f>
              <c:numCache>
                <c:formatCode>General</c:formatCode>
                <c:ptCount val="2"/>
                <c:pt idx="0">
                  <c:v>38.1</c:v>
                </c:pt>
                <c:pt idx="1">
                  <c:v>61.9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600"/>
            </a:pPr>
            <a:r>
              <a:rPr lang="en-AU" sz="1600">
                <a:solidFill>
                  <a:schemeClr val="tx2"/>
                </a:solidFill>
              </a:rPr>
              <a:t>Type</a:t>
            </a:r>
            <a:r>
              <a:rPr lang="en-AU" sz="1600" baseline="0">
                <a:solidFill>
                  <a:schemeClr val="tx2"/>
                </a:solidFill>
              </a:rPr>
              <a:t> of Contact</a:t>
            </a:r>
            <a:endParaRPr lang="en-AU" sz="1600">
              <a:solidFill>
                <a:schemeClr val="tx2"/>
              </a:solidFill>
            </a:endParaRPr>
          </a:p>
        </c:rich>
      </c:tx>
      <c:layout>
        <c:manualLayout>
          <c:xMode val="edge"/>
          <c:yMode val="edge"/>
          <c:x val="0.38298436116132634"/>
          <c:y val="2.005012085353737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1.5854141894569957E-3"/>
                  <c:y val="8.6883876357560563E-2"/>
                </c:manualLayout>
              </c:layout>
              <c:showLegendKey val="0"/>
              <c:showVal val="1"/>
              <c:showCatName val="0"/>
              <c:showSerName val="0"/>
              <c:showPercent val="0"/>
              <c:showBubbleSize val="0"/>
            </c:dLbl>
            <c:dLbl>
              <c:idx val="1"/>
              <c:layout>
                <c:manualLayout>
                  <c:x val="0"/>
                  <c:y val="8.0200501253132828E-2"/>
                </c:manualLayout>
              </c:layout>
              <c:showLegendKey val="0"/>
              <c:showVal val="1"/>
              <c:showCatName val="0"/>
              <c:showSerName val="0"/>
              <c:showPercent val="0"/>
              <c:showBubbleSize val="0"/>
            </c:dLbl>
            <c:dLbl>
              <c:idx val="2"/>
              <c:layout>
                <c:manualLayout>
                  <c:x val="2.4844720496894408E-2"/>
                  <c:y val="-3.571066328573335E-2"/>
                </c:manualLayout>
              </c:layout>
              <c:showLegendKey val="0"/>
              <c:showVal val="1"/>
              <c:showCatName val="0"/>
              <c:showSerName val="0"/>
              <c:showPercent val="0"/>
              <c:showBubbleSize val="0"/>
            </c:dLbl>
            <c:dLbl>
              <c:idx val="3"/>
              <c:layout>
                <c:manualLayout>
                  <c:x val="0"/>
                  <c:y val="7.685881370091896E-2"/>
                </c:manualLayout>
              </c:layout>
              <c:showLegendKey val="0"/>
              <c:showVal val="1"/>
              <c:showCatName val="0"/>
              <c:showSerName val="0"/>
              <c:showPercent val="0"/>
              <c:showBubbleSize val="0"/>
            </c:dLbl>
            <c:dLbl>
              <c:idx val="4"/>
              <c:layout>
                <c:manualLayout>
                  <c:x val="4.7561177326081536E-3"/>
                  <c:y val="8.3542188805346695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Sheet1!$A$3:$A$5</c:f>
              <c:strCache>
                <c:ptCount val="3"/>
                <c:pt idx="0">
                  <c:v>Dispute</c:v>
                </c:pt>
                <c:pt idx="1">
                  <c:v>General Assistance and Information</c:v>
                </c:pt>
                <c:pt idx="2">
                  <c:v>Enquiry about ASBFEO</c:v>
                </c:pt>
              </c:strCache>
            </c:strRef>
          </c:cat>
          <c:val>
            <c:numRef>
              <c:f>Sheet1!$D$3:$D$5</c:f>
              <c:numCache>
                <c:formatCode>General</c:formatCode>
                <c:ptCount val="3"/>
                <c:pt idx="0">
                  <c:v>248</c:v>
                </c:pt>
                <c:pt idx="1">
                  <c:v>260</c:v>
                </c:pt>
                <c:pt idx="2">
                  <c:v>0</c:v>
                </c:pt>
              </c:numCache>
            </c:numRef>
          </c:val>
        </c:ser>
        <c:dLbls>
          <c:showLegendKey val="0"/>
          <c:showVal val="0"/>
          <c:showCatName val="0"/>
          <c:showSerName val="0"/>
          <c:showPercent val="0"/>
          <c:showBubbleSize val="0"/>
        </c:dLbls>
        <c:gapWidth val="150"/>
        <c:shape val="box"/>
        <c:axId val="107727104"/>
        <c:axId val="111751168"/>
        <c:axId val="0"/>
      </c:bar3DChart>
      <c:catAx>
        <c:axId val="107727104"/>
        <c:scaling>
          <c:orientation val="minMax"/>
        </c:scaling>
        <c:delete val="0"/>
        <c:axPos val="b"/>
        <c:majorTickMark val="none"/>
        <c:minorTickMark val="none"/>
        <c:tickLblPos val="nextTo"/>
        <c:txPr>
          <a:bodyPr/>
          <a:lstStyle/>
          <a:p>
            <a:pPr>
              <a:defRPr sz="900"/>
            </a:pPr>
            <a:endParaRPr lang="en-US"/>
          </a:p>
        </c:txPr>
        <c:crossAx val="111751168"/>
        <c:crosses val="autoZero"/>
        <c:auto val="1"/>
        <c:lblAlgn val="ctr"/>
        <c:lblOffset val="100"/>
        <c:noMultiLvlLbl val="0"/>
      </c:catAx>
      <c:valAx>
        <c:axId val="111751168"/>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07727104"/>
        <c:crosses val="autoZero"/>
        <c:crossBetween val="between"/>
      </c:valAx>
    </c:plotArea>
    <c:plotVisOnly val="1"/>
    <c:dispBlanksAs val="gap"/>
    <c:showDLblsOverMax val="0"/>
  </c:chart>
  <c:spPr>
    <a:ln w="12700">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Dispute Type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Lbls>
            <c:dLbl>
              <c:idx val="0"/>
              <c:layout>
                <c:manualLayout>
                  <c:x val="2.009067048437127E-2"/>
                  <c:y val="-2.4520963376987202E-2"/>
                </c:manualLayout>
              </c:layout>
              <c:showLegendKey val="0"/>
              <c:showVal val="1"/>
              <c:showCatName val="0"/>
              <c:showSerName val="0"/>
              <c:showPercent val="0"/>
              <c:showBubbleSize val="0"/>
            </c:dLbl>
            <c:dLbl>
              <c:idx val="1"/>
              <c:layout>
                <c:manualLayout>
                  <c:x val="2.1691194609918751E-2"/>
                  <c:y val="-4.0719676879768268E-2"/>
                </c:manualLayout>
              </c:layout>
              <c:showLegendKey val="0"/>
              <c:showVal val="1"/>
              <c:showCatName val="0"/>
              <c:showSerName val="0"/>
              <c:showPercent val="0"/>
              <c:showBubbleSize val="0"/>
            </c:dLbl>
            <c:dLbl>
              <c:idx val="2"/>
              <c:layout>
                <c:manualLayout>
                  <c:x val="2.60147450752015E-2"/>
                  <c:y val="-3.3815837787115992E-2"/>
                </c:manualLayout>
              </c:layout>
              <c:showLegendKey val="0"/>
              <c:showVal val="1"/>
              <c:showCatName val="0"/>
              <c:showSerName val="0"/>
              <c:showPercent val="0"/>
              <c:showBubbleSize val="0"/>
            </c:dLbl>
            <c:dLbl>
              <c:idx val="3"/>
              <c:layout>
                <c:manualLayout>
                  <c:x val="1.6006402561024411E-3"/>
                  <c:y val="8.3009067814704587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Sheet1!$A$22:$A$25</c:f>
              <c:strCache>
                <c:ptCount val="4"/>
                <c:pt idx="0">
                  <c:v>Business to Commonwealth G'ment</c:v>
                </c:pt>
                <c:pt idx="1">
                  <c:v>Business to State G'ment</c:v>
                </c:pt>
                <c:pt idx="2">
                  <c:v>Business to Local G'ment</c:v>
                </c:pt>
                <c:pt idx="3">
                  <c:v>Business to Business</c:v>
                </c:pt>
              </c:strCache>
            </c:strRef>
          </c:cat>
          <c:val>
            <c:numRef>
              <c:f>Sheet1!$D$22:$D$25</c:f>
              <c:numCache>
                <c:formatCode>General</c:formatCode>
                <c:ptCount val="4"/>
                <c:pt idx="0">
                  <c:v>7</c:v>
                </c:pt>
                <c:pt idx="1">
                  <c:v>1</c:v>
                </c:pt>
                <c:pt idx="2">
                  <c:v>3</c:v>
                </c:pt>
                <c:pt idx="3">
                  <c:v>237</c:v>
                </c:pt>
              </c:numCache>
            </c:numRef>
          </c:val>
        </c:ser>
        <c:dLbls>
          <c:showLegendKey val="0"/>
          <c:showVal val="0"/>
          <c:showCatName val="0"/>
          <c:showSerName val="0"/>
          <c:showPercent val="0"/>
          <c:showBubbleSize val="0"/>
        </c:dLbls>
        <c:gapWidth val="150"/>
        <c:shape val="box"/>
        <c:axId val="111767936"/>
        <c:axId val="111769472"/>
        <c:axId val="0"/>
      </c:bar3DChart>
      <c:catAx>
        <c:axId val="111767936"/>
        <c:scaling>
          <c:orientation val="minMax"/>
        </c:scaling>
        <c:delete val="0"/>
        <c:axPos val="b"/>
        <c:majorTickMark val="none"/>
        <c:minorTickMark val="none"/>
        <c:tickLblPos val="nextTo"/>
        <c:txPr>
          <a:bodyPr/>
          <a:lstStyle/>
          <a:p>
            <a:pPr>
              <a:defRPr sz="900"/>
            </a:pPr>
            <a:endParaRPr lang="en-US"/>
          </a:p>
        </c:txPr>
        <c:crossAx val="111769472"/>
        <c:crosses val="autoZero"/>
        <c:auto val="1"/>
        <c:lblAlgn val="ctr"/>
        <c:lblOffset val="100"/>
        <c:noMultiLvlLbl val="0"/>
      </c:catAx>
      <c:valAx>
        <c:axId val="111769472"/>
        <c:scaling>
          <c:orientation val="minMax"/>
        </c:scaling>
        <c:delete val="0"/>
        <c:axPos val="l"/>
        <c:majorGridlines/>
        <c:numFmt formatCode="General" sourceLinked="1"/>
        <c:majorTickMark val="none"/>
        <c:minorTickMark val="none"/>
        <c:tickLblPos val="nextTo"/>
        <c:txPr>
          <a:bodyPr/>
          <a:lstStyle/>
          <a:p>
            <a:pPr>
              <a:defRPr sz="900"/>
            </a:pPr>
            <a:endParaRPr lang="en-US"/>
          </a:p>
        </c:txPr>
        <c:crossAx val="111767936"/>
        <c:crosses val="autoZero"/>
        <c:crossBetween val="between"/>
      </c:valAx>
    </c:plotArea>
    <c:plotVisOnly val="1"/>
    <c:dispBlanksAs val="gap"/>
    <c:showDLblsOverMax val="0"/>
  </c:chart>
  <c:spPr>
    <a:ln w="12700">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Identity of Contact</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3"/>
            </a:solidFill>
          </c:spPr>
          <c:invertIfNegative val="0"/>
          <c:dPt>
            <c:idx val="0"/>
            <c:invertIfNegative val="0"/>
            <c:bubble3D val="0"/>
            <c:spPr>
              <a:solidFill>
                <a:schemeClr val="accent3"/>
              </a:solidFill>
              <a:ln>
                <a:noFill/>
              </a:ln>
            </c:spPr>
          </c:dPt>
          <c:dLbls>
            <c:dLbl>
              <c:idx val="0"/>
              <c:layout>
                <c:manualLayout>
                  <c:x val="0"/>
                  <c:y val="6.7272108581208981E-2"/>
                </c:manualLayout>
              </c:layout>
              <c:showLegendKey val="0"/>
              <c:showVal val="1"/>
              <c:showCatName val="0"/>
              <c:showSerName val="0"/>
              <c:showPercent val="0"/>
              <c:showBubbleSize val="0"/>
            </c:dLbl>
            <c:dLbl>
              <c:idx val="1"/>
              <c:layout>
                <c:manualLayout>
                  <c:x val="2.9309546838607175E-17"/>
                  <c:y val="6.458122423796063E-2"/>
                </c:manualLayout>
              </c:layout>
              <c:showLegendKey val="0"/>
              <c:showVal val="1"/>
              <c:showCatName val="0"/>
              <c:showSerName val="0"/>
              <c:showPercent val="0"/>
              <c:showBubbleSize val="0"/>
            </c:dLbl>
            <c:dLbl>
              <c:idx val="2"/>
              <c:layout>
                <c:manualLayout>
                  <c:x val="0"/>
                  <c:y val="6.458122423796063E-2"/>
                </c:manualLayout>
              </c:layout>
              <c:showLegendKey val="0"/>
              <c:showVal val="1"/>
              <c:showCatName val="0"/>
              <c:showSerName val="0"/>
              <c:showPercent val="0"/>
              <c:showBubbleSize val="0"/>
            </c:dLbl>
            <c:dLbl>
              <c:idx val="3"/>
              <c:layout>
                <c:manualLayout>
                  <c:x val="1.7883755588673621E-2"/>
                  <c:y val="-1.3071895424836602E-2"/>
                </c:manualLayout>
              </c:layout>
              <c:showLegendKey val="0"/>
              <c:showVal val="1"/>
              <c:showCatName val="0"/>
              <c:showSerName val="0"/>
              <c:showPercent val="0"/>
              <c:showBubbleSize val="0"/>
            </c:dLbl>
            <c:dLbl>
              <c:idx val="4"/>
              <c:layout>
                <c:manualLayout>
                  <c:x val="1.987083954297069E-2"/>
                  <c:y val="-1.9607843137254902E-2"/>
                </c:manualLayout>
              </c:layout>
              <c:showLegendKey val="0"/>
              <c:showVal val="1"/>
              <c:showCatName val="0"/>
              <c:showSerName val="0"/>
              <c:showPercent val="0"/>
              <c:showBubbleSize val="0"/>
            </c:dLbl>
            <c:dLbl>
              <c:idx val="5"/>
              <c:layout>
                <c:manualLayout>
                  <c:x val="1.7883755588673621E-2"/>
                  <c:y val="-3.5947712418300651E-2"/>
                </c:manualLayout>
              </c:layout>
              <c:showLegendKey val="0"/>
              <c:showVal val="1"/>
              <c:showCatName val="0"/>
              <c:showSerName val="0"/>
              <c:showPercent val="0"/>
              <c:showBubbleSize val="0"/>
            </c:dLbl>
            <c:dLbl>
              <c:idx val="6"/>
              <c:layout>
                <c:manualLayout>
                  <c:x val="2.3845007451564829E-2"/>
                  <c:y val="-1.3071895424836602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Sheet1!$A$101:$A$107</c:f>
              <c:strCache>
                <c:ptCount val="7"/>
                <c:pt idx="0">
                  <c:v>Small Business</c:v>
                </c:pt>
                <c:pt idx="1">
                  <c:v>Individual</c:v>
                </c:pt>
                <c:pt idx="2">
                  <c:v>Large Business</c:v>
                </c:pt>
                <c:pt idx="3">
                  <c:v>Government</c:v>
                </c:pt>
                <c:pt idx="4">
                  <c:v>Industry Association</c:v>
                </c:pt>
                <c:pt idx="5">
                  <c:v>Family Enterprise</c:v>
                </c:pt>
                <c:pt idx="6">
                  <c:v>Unknown</c:v>
                </c:pt>
              </c:strCache>
            </c:strRef>
          </c:cat>
          <c:val>
            <c:numRef>
              <c:f>Sheet1!$D$101:$D$107</c:f>
              <c:numCache>
                <c:formatCode>General</c:formatCode>
                <c:ptCount val="7"/>
                <c:pt idx="0">
                  <c:v>214</c:v>
                </c:pt>
                <c:pt idx="1">
                  <c:v>150</c:v>
                </c:pt>
                <c:pt idx="2">
                  <c:v>39</c:v>
                </c:pt>
                <c:pt idx="3">
                  <c:v>10</c:v>
                </c:pt>
                <c:pt idx="4">
                  <c:v>6</c:v>
                </c:pt>
                <c:pt idx="5">
                  <c:v>0</c:v>
                </c:pt>
                <c:pt idx="6">
                  <c:v>64</c:v>
                </c:pt>
              </c:numCache>
            </c:numRef>
          </c:val>
        </c:ser>
        <c:dLbls>
          <c:showLegendKey val="0"/>
          <c:showVal val="0"/>
          <c:showCatName val="0"/>
          <c:showSerName val="0"/>
          <c:showPercent val="0"/>
          <c:showBubbleSize val="0"/>
        </c:dLbls>
        <c:gapWidth val="75"/>
        <c:shape val="box"/>
        <c:axId val="112212608"/>
        <c:axId val="112230784"/>
        <c:axId val="0"/>
      </c:bar3DChart>
      <c:catAx>
        <c:axId val="112212608"/>
        <c:scaling>
          <c:orientation val="minMax"/>
        </c:scaling>
        <c:delete val="0"/>
        <c:axPos val="b"/>
        <c:majorTickMark val="none"/>
        <c:minorTickMark val="none"/>
        <c:tickLblPos val="nextTo"/>
        <c:txPr>
          <a:bodyPr/>
          <a:lstStyle/>
          <a:p>
            <a:pPr>
              <a:defRPr sz="900"/>
            </a:pPr>
            <a:endParaRPr lang="en-US"/>
          </a:p>
        </c:txPr>
        <c:crossAx val="112230784"/>
        <c:crosses val="autoZero"/>
        <c:auto val="1"/>
        <c:lblAlgn val="ctr"/>
        <c:lblOffset val="100"/>
        <c:noMultiLvlLbl val="0"/>
      </c:catAx>
      <c:valAx>
        <c:axId val="112230784"/>
        <c:scaling>
          <c:orientation val="minMax"/>
        </c:scaling>
        <c:delete val="0"/>
        <c:axPos val="l"/>
        <c:majorGridlines/>
        <c:numFmt formatCode="General" sourceLinked="1"/>
        <c:majorTickMark val="none"/>
        <c:minorTickMark val="none"/>
        <c:tickLblPos val="nextTo"/>
        <c:spPr>
          <a:ln w="9525">
            <a:noFill/>
          </a:ln>
        </c:spPr>
        <c:txPr>
          <a:bodyPr/>
          <a:lstStyle/>
          <a:p>
            <a:pPr>
              <a:defRPr sz="900"/>
            </a:pPr>
            <a:endParaRPr lang="en-US"/>
          </a:p>
        </c:txPr>
        <c:crossAx val="112212608"/>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AU" sz="1600">
                <a:solidFill>
                  <a:schemeClr val="tx2"/>
                </a:solidFill>
              </a:rPr>
              <a:t>Dispute and Enquiry</a:t>
            </a:r>
            <a:r>
              <a:rPr lang="en-AU" sz="1600" baseline="0">
                <a:solidFill>
                  <a:schemeClr val="tx2"/>
                </a:solidFill>
              </a:rPr>
              <a:t> Referrals</a:t>
            </a:r>
            <a:endParaRPr lang="en-AU" sz="1600">
              <a:solidFill>
                <a:schemeClr val="tx2"/>
              </a:solidFill>
            </a:endParaRPr>
          </a:p>
        </c:rich>
      </c:tx>
      <c:layout>
        <c:manualLayout>
          <c:xMode val="edge"/>
          <c:yMode val="edge"/>
          <c:x val="0.27665014095460289"/>
          <c:y val="1.71489580751558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1347655617121934E-2"/>
          <c:y val="0.13910678919704228"/>
          <c:w val="0.95524707559703181"/>
          <c:h val="0.66586388565836052"/>
        </c:manualLayout>
      </c:layout>
      <c:pie3DChart>
        <c:varyColors val="1"/>
        <c:ser>
          <c:idx val="0"/>
          <c:order val="0"/>
          <c:dPt>
            <c:idx val="0"/>
            <c:bubble3D val="0"/>
            <c:spPr>
              <a:solidFill>
                <a:schemeClr val="accent6"/>
              </a:solidFill>
            </c:spPr>
          </c:dPt>
          <c:dPt>
            <c:idx val="1"/>
            <c:bubble3D val="0"/>
            <c:spPr>
              <a:solidFill>
                <a:schemeClr val="accent2"/>
              </a:solidFill>
            </c:spPr>
          </c:dPt>
          <c:dPt>
            <c:idx val="2"/>
            <c:bubble3D val="0"/>
            <c:spPr>
              <a:solidFill>
                <a:schemeClr val="accent3"/>
              </a:solidFill>
            </c:spPr>
          </c:dPt>
          <c:dPt>
            <c:idx val="3"/>
            <c:bubble3D val="0"/>
            <c:spPr>
              <a:solidFill>
                <a:schemeClr val="accent4"/>
              </a:solidFill>
            </c:spPr>
          </c:dPt>
          <c:dPt>
            <c:idx val="4"/>
            <c:bubble3D val="0"/>
            <c:spPr>
              <a:solidFill>
                <a:schemeClr val="accent5"/>
              </a:solidFill>
            </c:spPr>
          </c:dPt>
          <c:dPt>
            <c:idx val="5"/>
            <c:bubble3D val="0"/>
            <c:spPr>
              <a:solidFill>
                <a:srgbClr val="FFC000"/>
              </a:solidFill>
            </c:spPr>
          </c:dPt>
          <c:dLbls>
            <c:txPr>
              <a:bodyPr/>
              <a:lstStyle/>
              <a:p>
                <a:pPr>
                  <a:defRPr sz="900" b="1"/>
                </a:pPr>
                <a:endParaRPr lang="en-US"/>
              </a:p>
            </c:txPr>
            <c:showLegendKey val="0"/>
            <c:showVal val="0"/>
            <c:showCatName val="0"/>
            <c:showSerName val="0"/>
            <c:showPercent val="1"/>
            <c:showBubbleSize val="0"/>
            <c:showLeaderLines val="1"/>
          </c:dLbls>
          <c:cat>
            <c:strRef>
              <c:f>Sheet1!$A$45:$A$50</c:f>
              <c:strCache>
                <c:ptCount val="6"/>
                <c:pt idx="0">
                  <c:v>State Small Business Commissioners</c:v>
                </c:pt>
                <c:pt idx="1">
                  <c:v>Government Agency (Commonwealth or State)</c:v>
                </c:pt>
                <c:pt idx="2">
                  <c:v>Provider of Business Advice</c:v>
                </c:pt>
                <c:pt idx="3">
                  <c:v>Resolved by ASBFEO</c:v>
                </c:pt>
                <c:pt idx="4">
                  <c:v>Referred to ASBFEO Advocacy</c:v>
                </c:pt>
                <c:pt idx="5">
                  <c:v>Referred to Mediation</c:v>
                </c:pt>
              </c:strCache>
            </c:strRef>
          </c:cat>
          <c:val>
            <c:numRef>
              <c:f>Sheet1!$D$45:$D$50</c:f>
              <c:numCache>
                <c:formatCode>General</c:formatCode>
                <c:ptCount val="6"/>
                <c:pt idx="0">
                  <c:v>63</c:v>
                </c:pt>
                <c:pt idx="1">
                  <c:v>97</c:v>
                </c:pt>
                <c:pt idx="2">
                  <c:v>59</c:v>
                </c:pt>
                <c:pt idx="3">
                  <c:v>40</c:v>
                </c:pt>
                <c:pt idx="4">
                  <c:v>6</c:v>
                </c:pt>
                <c:pt idx="5">
                  <c:v>2</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8.6457016946955723E-3"/>
          <c:y val="0.83973003374578181"/>
          <c:w val="0.97202453058752269"/>
          <c:h val="0.14719490572153057"/>
        </c:manualLayout>
      </c:layout>
      <c:overlay val="0"/>
      <c:txPr>
        <a:bodyPr/>
        <a:lstStyle/>
        <a:p>
          <a:pPr>
            <a:defRPr sz="900"/>
          </a:pPr>
          <a:endParaRPr lang="en-US"/>
        </a:p>
      </c:txPr>
    </c:legend>
    <c:plotVisOnly val="1"/>
    <c:dispBlanksAs val="gap"/>
    <c:showDLblsOverMax val="0"/>
  </c:chart>
  <c:spPr>
    <a:ln>
      <a:solidFill>
        <a:schemeClr val="tx2"/>
      </a:solidFill>
    </a:ln>
  </c:spPr>
  <c:externalData r:id="rId1">
    <c:autoUpdate val="0"/>
  </c:externalData>
</c:chartSpace>
</file>

<file path=word/theme/theme1.xml><?xml version="1.0" encoding="utf-8"?>
<a:theme xmlns:a="http://schemas.openxmlformats.org/drawingml/2006/main" name="Office Theme">
  <a:themeElements>
    <a:clrScheme name="ASBC Colours">
      <a:dk1>
        <a:sysClr val="windowText" lastClr="000000"/>
      </a:dk1>
      <a:lt1>
        <a:sysClr val="window" lastClr="FFFFFF"/>
      </a:lt1>
      <a:dk2>
        <a:srgbClr val="263563"/>
      </a:dk2>
      <a:lt2>
        <a:srgbClr val="F4F7EB"/>
      </a:lt2>
      <a:accent1>
        <a:srgbClr val="263563"/>
      </a:accent1>
      <a:accent2>
        <a:srgbClr val="B4CC76"/>
      </a:accent2>
      <a:accent3>
        <a:srgbClr val="41A6B3"/>
      </a:accent3>
      <a:accent4>
        <a:srgbClr val="8064A2"/>
      </a:accent4>
      <a:accent5>
        <a:srgbClr val="F79646"/>
      </a:accent5>
      <a:accent6>
        <a:srgbClr val="C0504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E6DCC1C5EBF0264A8F2F36B2F3489994" ma:contentTypeVersion="19" ma:contentTypeDescription="" ma:contentTypeScope="" ma:versionID="24427d5126aafc772f55b70e16be842b">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62ca33b4b2c5425e3dc5071cf2bb3439"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12;#TSY RA-9067 - Retain as national archives|3f97c4bb-830c-4deb-bddb-7dcb4dfed1c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37F89C00E02F4C9091FEF4D0901707" ma:contentTypeVersion="0" ma:contentTypeDescription="Create a new document." ma:contentTypeScope="" ma:versionID="f33d6428bc0175ada44aae623b3b86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FF4F8-E502-4E1F-B867-1FC292036FF6}"/>
</file>

<file path=customXml/itemProps2.xml><?xml version="1.0" encoding="utf-8"?>
<ds:datastoreItem xmlns:ds="http://schemas.openxmlformats.org/officeDocument/2006/customXml" ds:itemID="{C1457B41-7A0B-4FCB-8DAA-5ED4C1B3FAB6}"/>
</file>

<file path=customXml/itemProps3.xml><?xml version="1.0" encoding="utf-8"?>
<ds:datastoreItem xmlns:ds="http://schemas.openxmlformats.org/officeDocument/2006/customXml" ds:itemID="{F7BA16D1-C4C4-48C5-A6D7-2761A61264E1}"/>
</file>

<file path=customXml/itemProps4.xml><?xml version="1.0" encoding="utf-8"?>
<ds:datastoreItem xmlns:ds="http://schemas.openxmlformats.org/officeDocument/2006/customXml" ds:itemID="{7AD636C4-8735-4389-86C5-9015C0255D99}"/>
</file>

<file path=customXml/itemProps5.xml><?xml version="1.0" encoding="utf-8"?>
<ds:datastoreItem xmlns:ds="http://schemas.openxmlformats.org/officeDocument/2006/customXml" ds:itemID="{7FDC115C-D946-44B7-B0E2-0E923DC9D2DC}"/>
</file>

<file path=customXml/itemProps6.xml><?xml version="1.0" encoding="utf-8"?>
<ds:datastoreItem xmlns:ds="http://schemas.openxmlformats.org/officeDocument/2006/customXml" ds:itemID="{587DD70D-7EA0-4EEA-BB13-21C1C83367F9}"/>
</file>

<file path=docProps/app.xml><?xml version="1.0" encoding="utf-8"?>
<Properties xmlns="http://schemas.openxmlformats.org/officeDocument/2006/extended-properties" xmlns:vt="http://schemas.openxmlformats.org/officeDocument/2006/docPropsVTypes">
  <Template>Normal.dotm</Template>
  <TotalTime>0</TotalTime>
  <Pages>12</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dc:creator>
  <cp:lastModifiedBy>Strachan, James</cp:lastModifiedBy>
  <cp:revision>2</cp:revision>
  <cp:lastPrinted>2016-10-21T01:34:00Z</cp:lastPrinted>
  <dcterms:created xsi:type="dcterms:W3CDTF">2016-10-24T22:48:00Z</dcterms:created>
  <dcterms:modified xsi:type="dcterms:W3CDTF">2016-10-24T22:48:00Z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0x0101004037F89C00E02F4C9091FEF4D0901707</vt:lpwstr>
  </property>
  <property fmtid="{D5CDD505-2E9C-101B-9397-08002B2CF9AE}" pid="3" name="RecordPoint_ActiveItemUniqueId">
    <vt:lpwstr>{65a57b8f-877f-4d27-9eb8-acce58345323}</vt:lpwstr>
  </property>
  <property fmtid="{D5CDD505-2E9C-101B-9397-08002B2CF9AE}" pid="4" name="TSYRecordClass">
    <vt:lpwstr>12;#TSY RA-9067 - Retain as national archives|3f97c4bb-830c-4deb-bddb-7dcb4dfed1cb</vt:lpwstr>
  </property>
  <property fmtid="{D5CDD505-2E9C-101B-9397-08002B2CF9AE}" pid="5" name="RecordPoint_WorkflowType">
    <vt:lpwstr>ActiveSubmitStub</vt:lpwstr>
  </property>
  <property fmtid="{D5CDD505-2E9C-101B-9397-08002B2CF9AE}" pid="6" name="RecordPoint_ActiveItemListId">
    <vt:lpwstr>{ebeb88fa-a7a1-4598-8ed5-780038326f5b}</vt:lpwstr>
  </property>
  <property fmtid="{D5CDD505-2E9C-101B-9397-08002B2CF9AE}" pid="7" name="RecordPoint_ActiveItemWebId">
    <vt:lpwstr>{1502bce8-5fd2-4e70-9268-1fae0065a0cb}</vt:lpwstr>
  </property>
  <property fmtid="{D5CDD505-2E9C-101B-9397-08002B2CF9AE}" pid="8" name="RecordPoint_ActiveItemSiteId">
    <vt:lpwstr>{08cedf7d-7ad2-4b81-a81f-47e3ec332c41}</vt:lpwstr>
  </property>
  <property fmtid="{D5CDD505-2E9C-101B-9397-08002B2CF9AE}" pid="9" name="_dlc_DocIdItemGuid">
    <vt:lpwstr>65a57b8f-877f-4d27-9eb8-acce58345323</vt:lpwstr>
  </property>
  <property fmtid="{D5CDD505-2E9C-101B-9397-08002B2CF9AE}" pid="10" name="RecordPoint_RecordNumberSubmitted">
    <vt:lpwstr>R0001134457</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2016-10-25T09:54:36.4330293+11:00</vt:lpwstr>
  </property>
  <property fmtid="{D5CDD505-2E9C-101B-9397-08002B2CF9AE}" pid="15" name="_AdHocReviewCycleID">
    <vt:i4>-814568906</vt:i4>
  </property>
  <property fmtid="{D5CDD505-2E9C-101B-9397-08002B2CF9AE}" pid="16" name="_NewReviewCycle">
    <vt:lpwstr/>
  </property>
  <property fmtid="{D5CDD505-2E9C-101B-9397-08002B2CF9AE}" pid="17" name="_EmailSubject">
    <vt:lpwstr>Latest version!</vt:lpwstr>
  </property>
  <property fmtid="{D5CDD505-2E9C-101B-9397-08002B2CF9AE}" pid="18" name="_AuthorEmail">
    <vt:lpwstr>Julie.Siegert@asbfeo.gov.au</vt:lpwstr>
  </property>
  <property fmtid="{D5CDD505-2E9C-101B-9397-08002B2CF9AE}" pid="19" name="_AuthorEmailDisplayName">
    <vt:lpwstr>Siegert, Julie</vt:lpwstr>
  </property>
  <property fmtid="{D5CDD505-2E9C-101B-9397-08002B2CF9AE}" pid="20" name="_ReviewingToolsShownOnce">
    <vt:lpwstr/>
  </property>
  <property fmtid="{D5CDD505-2E9C-101B-9397-08002B2CF9AE}" pid="21" name="Order">
    <vt:r8>1874400</vt:r8>
  </property>
</Properties>
</file>